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29778E">
      <w:pPr>
        <w:keepNext w:val="0"/>
        <w:keepLines w:val="0"/>
        <w:widowControl/>
        <w:suppressLineNumbers w:val="0"/>
        <w:jc w:val="center"/>
        <w:rPr>
          <w:rFonts w:hint="eastAsia" w:asciiTheme="minorEastAsia" w:hAnsiTheme="minorEastAsia" w:eastAsiaTheme="minorEastAsia" w:cstheme="minorEastAsia"/>
          <w:sz w:val="24"/>
          <w:szCs w:val="24"/>
          <w:lang w:val="en-US" w:eastAsia="zh-CN"/>
        </w:rPr>
      </w:pPr>
    </w:p>
    <w:p w14:paraId="54B979F0">
      <w:pPr>
        <w:keepNext w:val="0"/>
        <w:keepLines w:val="0"/>
        <w:widowControl/>
        <w:suppressLineNumbers w:val="0"/>
        <w:jc w:val="center"/>
        <w:rPr>
          <w:rFonts w:hint="default" w:ascii="仿宋" w:hAnsi="仿宋" w:eastAsia="仿宋" w:cs="仿宋"/>
          <w:color w:val="000000"/>
          <w:kern w:val="0"/>
          <w:sz w:val="44"/>
          <w:szCs w:val="44"/>
          <w:lang w:val="en-US" w:eastAsia="zh-CN" w:bidi="ar"/>
        </w:rPr>
      </w:pPr>
      <w:r>
        <w:rPr>
          <w:rFonts w:hint="eastAsia" w:asciiTheme="minorEastAsia" w:hAnsiTheme="minorEastAsia" w:eastAsiaTheme="minorEastAsia" w:cstheme="minorEastAsia"/>
          <w:sz w:val="24"/>
          <w:szCs w:val="24"/>
          <w:lang w:val="en-US" w:eastAsia="zh-CN"/>
        </w:rPr>
        <w:t>药品、医用耗材、诊断试剂院内物流延伸服务</w:t>
      </w:r>
      <w:r>
        <w:rPr>
          <w:rFonts w:hint="eastAsia" w:asciiTheme="minorEastAsia" w:hAnsiTheme="minorEastAsia" w:cstheme="minorEastAsia"/>
          <w:sz w:val="24"/>
          <w:szCs w:val="24"/>
          <w:lang w:val="en-US" w:eastAsia="zh-CN"/>
        </w:rPr>
        <w:t>需求</w:t>
      </w:r>
    </w:p>
    <w:p w14:paraId="02146BA0">
      <w:pPr>
        <w:spacing w:line="380" w:lineRule="exact"/>
        <w:ind w:firstLine="207" w:firstLineChars="98"/>
        <w:rPr>
          <w:b/>
        </w:rPr>
      </w:pPr>
      <w:r>
        <w:rPr>
          <w:rFonts w:hint="eastAsia"/>
          <w:b/>
        </w:rPr>
        <w:t>一</w:t>
      </w:r>
      <w:r>
        <w:rPr>
          <w:b/>
        </w:rPr>
        <w:t>、</w:t>
      </w:r>
      <w:r>
        <w:rPr>
          <w:rFonts w:hint="eastAsia" w:ascii="宋体" w:hAnsi="宋体" w:cs="宋体"/>
          <w:b/>
          <w:szCs w:val="21"/>
        </w:rPr>
        <w:t>项目规模</w:t>
      </w:r>
    </w:p>
    <w:p w14:paraId="3D8162AB">
      <w:pPr>
        <w:spacing w:line="380" w:lineRule="exact"/>
        <w:ind w:firstLine="315" w:firstLineChars="150"/>
        <w:rPr>
          <w:rFonts w:hint="eastAsia" w:ascii="宋体" w:hAnsi="宋体"/>
          <w:szCs w:val="21"/>
        </w:rPr>
      </w:pPr>
      <w:r>
        <w:rPr>
          <w:rFonts w:hint="eastAsia"/>
        </w:rPr>
        <w:t>（一）</w:t>
      </w:r>
      <w:r>
        <w:rPr>
          <w:rFonts w:hint="eastAsia" w:ascii="宋体" w:hAnsi="宋体"/>
          <w:szCs w:val="21"/>
          <w:lang w:val="en-US" w:eastAsia="zh-CN"/>
        </w:rPr>
        <w:t>项目</w:t>
      </w:r>
      <w:r>
        <w:rPr>
          <w:rFonts w:hint="eastAsia" w:ascii="宋体" w:hAnsi="宋体"/>
          <w:szCs w:val="21"/>
        </w:rPr>
        <w:t>：药品、医用耗材、试剂院内精细化管理（SPD）服务1项。</w:t>
      </w:r>
    </w:p>
    <w:p w14:paraId="0FF16917">
      <w:pPr>
        <w:spacing w:line="380" w:lineRule="exact"/>
        <w:ind w:firstLine="315" w:firstLineChars="150"/>
        <w:rPr>
          <w:rFonts w:hint="eastAsia" w:ascii="宋体" w:hAnsi="宋体"/>
          <w:szCs w:val="21"/>
        </w:rPr>
      </w:pPr>
      <w:r>
        <w:rPr>
          <w:rFonts w:hint="eastAsia" w:ascii="宋体" w:hAnsi="宋体"/>
          <w:szCs w:val="21"/>
        </w:rPr>
        <w:t>（二）项目规模：</w:t>
      </w:r>
    </w:p>
    <w:p w14:paraId="4C3AEBB0">
      <w:pPr>
        <w:spacing w:line="380" w:lineRule="exact"/>
        <w:ind w:firstLine="420" w:firstLineChars="200"/>
        <w:rPr>
          <w:rFonts w:hint="eastAsia" w:ascii="宋体" w:hAnsi="宋体"/>
          <w:szCs w:val="21"/>
        </w:rPr>
      </w:pPr>
      <w:r>
        <w:rPr>
          <w:rFonts w:hint="eastAsia" w:ascii="宋体" w:hAnsi="宋体"/>
          <w:szCs w:val="21"/>
        </w:rPr>
        <w:t>1</w:t>
      </w:r>
      <w:r>
        <w:rPr>
          <w:rFonts w:ascii="宋体" w:hAnsi="宋体"/>
          <w:szCs w:val="21"/>
        </w:rPr>
        <w:t>.</w:t>
      </w:r>
      <w:r>
        <w:rPr>
          <w:rFonts w:hint="eastAsia" w:ascii="宋体" w:hAnsi="宋体"/>
          <w:szCs w:val="21"/>
        </w:rPr>
        <w:t>本项目涉及医院药品、医用耗材、试剂院内精细化管理（SPD）服务，</w:t>
      </w:r>
      <w:r>
        <w:rPr>
          <w:rFonts w:hint="eastAsia" w:ascii="宋体" w:hAnsi="宋体"/>
          <w:szCs w:val="21"/>
          <w:lang w:val="en-US" w:eastAsia="zh-CN"/>
        </w:rPr>
        <w:t>恭城瑶族自治县人民医院</w:t>
      </w:r>
      <w:r>
        <w:rPr>
          <w:rFonts w:hint="eastAsia" w:ascii="宋体" w:hAnsi="宋体"/>
          <w:szCs w:val="21"/>
        </w:rPr>
        <w:t>提供药品、医用耗材、试剂（包括高值、低值、检验试剂）信息智能化的管理服务。</w:t>
      </w:r>
    </w:p>
    <w:p w14:paraId="0C1F03DF">
      <w:pPr>
        <w:spacing w:line="380" w:lineRule="exact"/>
        <w:ind w:firstLine="420" w:firstLineChars="200"/>
        <w:rPr>
          <w:rFonts w:hint="eastAsia" w:ascii="宋体" w:hAnsi="宋体"/>
          <w:szCs w:val="21"/>
        </w:rPr>
      </w:pPr>
      <w:r>
        <w:rPr>
          <w:rFonts w:hint="eastAsia" w:ascii="宋体" w:hAnsi="宋体"/>
          <w:szCs w:val="21"/>
        </w:rPr>
        <w:t>2.本项目每年药品供应配送量发生额参照202</w:t>
      </w:r>
      <w:r>
        <w:rPr>
          <w:rFonts w:hint="eastAsia" w:ascii="宋体" w:hAnsi="宋体"/>
          <w:szCs w:val="21"/>
          <w:lang w:val="en-US" w:eastAsia="zh-CN"/>
        </w:rPr>
        <w:t>5</w:t>
      </w:r>
      <w:r>
        <w:rPr>
          <w:rFonts w:hint="eastAsia" w:ascii="宋体" w:hAnsi="宋体"/>
          <w:szCs w:val="21"/>
        </w:rPr>
        <w:t>年度药品配送量的发生额，约为人民币</w:t>
      </w:r>
      <w:r>
        <w:rPr>
          <w:rFonts w:hint="eastAsia" w:ascii="宋体" w:hAnsi="宋体"/>
          <w:szCs w:val="21"/>
          <w:lang w:val="en-US" w:eastAsia="zh-CN"/>
        </w:rPr>
        <w:t xml:space="preserve">       3800</w:t>
      </w:r>
      <w:r>
        <w:rPr>
          <w:rFonts w:hint="eastAsia" w:ascii="宋体" w:hAnsi="宋体"/>
          <w:szCs w:val="21"/>
          <w:highlight w:val="none"/>
        </w:rPr>
        <w:t>万元（估算值）</w:t>
      </w:r>
      <w:r>
        <w:rPr>
          <w:rFonts w:hint="eastAsia" w:ascii="宋体" w:hAnsi="宋体"/>
          <w:szCs w:val="21"/>
        </w:rPr>
        <w:t>；每年医用耗材、试剂（包括高值、低值、检验试剂）供应配送量发生额参照202</w:t>
      </w:r>
      <w:r>
        <w:rPr>
          <w:rFonts w:hint="eastAsia" w:ascii="宋体" w:hAnsi="宋体"/>
          <w:szCs w:val="21"/>
          <w:lang w:val="en-US" w:eastAsia="zh-CN"/>
        </w:rPr>
        <w:t>5</w:t>
      </w:r>
      <w:r>
        <w:rPr>
          <w:rFonts w:hint="eastAsia" w:ascii="宋体" w:hAnsi="宋体"/>
          <w:szCs w:val="21"/>
        </w:rPr>
        <w:t>年度医用耗材、试剂（包括高值、低值、检验试剂）配送量的发生额，约为人民币</w:t>
      </w:r>
      <w:r>
        <w:rPr>
          <w:rFonts w:hint="eastAsia" w:ascii="宋体" w:hAnsi="宋体"/>
          <w:szCs w:val="21"/>
          <w:highlight w:val="none"/>
          <w:lang w:val="en-US" w:eastAsia="zh-CN"/>
        </w:rPr>
        <w:t>2929</w:t>
      </w:r>
      <w:r>
        <w:rPr>
          <w:rFonts w:hint="eastAsia" w:ascii="宋体" w:hAnsi="宋体"/>
          <w:szCs w:val="21"/>
          <w:highlight w:val="none"/>
        </w:rPr>
        <w:t>万元（估算值）</w:t>
      </w:r>
      <w:r>
        <w:rPr>
          <w:rFonts w:hint="eastAsia" w:ascii="宋体" w:hAnsi="宋体"/>
          <w:szCs w:val="21"/>
        </w:rPr>
        <w:t>。最终以实际产生的药品、医用耗材、试剂（包括高值、低值、检验试剂）供应配送量的发</w:t>
      </w:r>
      <w:r>
        <w:rPr>
          <w:rFonts w:ascii="宋体" w:hAnsi="宋体"/>
          <w:szCs w:val="21"/>
        </w:rPr>
        <w:t>生额</w:t>
      </w:r>
      <w:r>
        <w:rPr>
          <w:rFonts w:hint="eastAsia" w:ascii="宋体" w:hAnsi="宋体"/>
          <w:szCs w:val="21"/>
        </w:rPr>
        <w:t>为准。</w:t>
      </w:r>
    </w:p>
    <w:p w14:paraId="5C2941B7">
      <w:pPr>
        <w:spacing w:line="380" w:lineRule="exact"/>
        <w:ind w:firstLine="420" w:firstLineChars="200"/>
        <w:rPr>
          <w:rFonts w:hint="eastAsia" w:ascii="宋体" w:hAnsi="宋体"/>
          <w:szCs w:val="21"/>
        </w:rPr>
      </w:pPr>
      <w:r>
        <w:rPr>
          <w:rFonts w:hint="eastAsia" w:ascii="宋体" w:hAnsi="宋体"/>
          <w:szCs w:val="21"/>
        </w:rPr>
        <w:t>3</w:t>
      </w:r>
      <w:r>
        <w:rPr>
          <w:rFonts w:ascii="宋体" w:hAnsi="宋体"/>
          <w:szCs w:val="21"/>
        </w:rPr>
        <w:t>.</w:t>
      </w:r>
      <w:r>
        <w:rPr>
          <w:rFonts w:hint="eastAsia" w:ascii="宋体" w:hAnsi="宋体"/>
          <w:szCs w:val="21"/>
        </w:rPr>
        <w:t>本项目服务期限内，</w:t>
      </w:r>
      <w:r>
        <w:rPr>
          <w:rFonts w:hint="eastAsia" w:ascii="宋体" w:hAnsi="宋体"/>
          <w:szCs w:val="21"/>
          <w:lang w:eastAsia="zh-CN"/>
        </w:rPr>
        <w:t>医院</w:t>
      </w:r>
      <w:r>
        <w:rPr>
          <w:rFonts w:hint="eastAsia" w:ascii="宋体" w:hAnsi="宋体"/>
          <w:szCs w:val="21"/>
        </w:rPr>
        <w:t>向</w:t>
      </w:r>
      <w:r>
        <w:rPr>
          <w:rFonts w:hint="eastAsia" w:ascii="宋体" w:hAnsi="宋体"/>
          <w:szCs w:val="21"/>
          <w:lang w:val="en-US" w:eastAsia="zh-CN"/>
        </w:rPr>
        <w:t>服务商</w:t>
      </w:r>
      <w:r>
        <w:rPr>
          <w:rFonts w:hint="eastAsia" w:ascii="宋体" w:hAnsi="宋体"/>
          <w:szCs w:val="21"/>
        </w:rPr>
        <w:t>不承诺</w:t>
      </w:r>
      <w:r>
        <w:rPr>
          <w:rFonts w:hint="eastAsia" w:ascii="宋体" w:hAnsi="宋体"/>
          <w:szCs w:val="21"/>
          <w:lang w:eastAsia="zh-CN"/>
        </w:rPr>
        <w:t>医院</w:t>
      </w:r>
      <w:r>
        <w:rPr>
          <w:rFonts w:hint="eastAsia" w:ascii="宋体" w:hAnsi="宋体"/>
          <w:szCs w:val="21"/>
        </w:rPr>
        <w:t>每年药品、医用耗材、试剂（包括高值、低值、检验试剂）供应配送量的实际发生额，也不承诺</w:t>
      </w:r>
      <w:r>
        <w:rPr>
          <w:rFonts w:hint="eastAsia" w:ascii="宋体" w:hAnsi="宋体"/>
          <w:szCs w:val="21"/>
          <w:lang w:eastAsia="zh-CN"/>
        </w:rPr>
        <w:t>医院</w:t>
      </w:r>
      <w:r>
        <w:rPr>
          <w:rFonts w:hint="eastAsia" w:ascii="宋体" w:hAnsi="宋体"/>
          <w:szCs w:val="21"/>
        </w:rPr>
        <w:t>同意确认后实际授予</w:t>
      </w:r>
      <w:r>
        <w:rPr>
          <w:rFonts w:hint="eastAsia" w:ascii="宋体" w:hAnsi="宋体"/>
          <w:szCs w:val="21"/>
          <w:lang w:val="en-US" w:eastAsia="zh-CN"/>
        </w:rPr>
        <w:t>服务商</w:t>
      </w:r>
      <w:r>
        <w:rPr>
          <w:rFonts w:hint="eastAsia" w:ascii="宋体" w:hAnsi="宋体"/>
          <w:szCs w:val="21"/>
        </w:rPr>
        <w:t>管理服务的药品金额及医用耗材、试剂（包括高值、低值、检验试剂）金额。</w:t>
      </w:r>
    </w:p>
    <w:p w14:paraId="4D267181">
      <w:pPr>
        <w:spacing w:line="380" w:lineRule="exact"/>
        <w:ind w:firstLine="207" w:firstLineChars="98"/>
        <w:rPr>
          <w:rFonts w:hint="eastAsia"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二、药品</w:t>
      </w:r>
      <w:r>
        <w:rPr>
          <w:rFonts w:ascii="宋体" w:hAnsi="宋体" w:cs="宋体"/>
          <w:b/>
          <w:color w:val="000000" w:themeColor="text1"/>
          <w:szCs w:val="21"/>
          <w14:textFill>
            <w14:solidFill>
              <w14:schemeClr w14:val="tx1"/>
            </w14:solidFill>
          </w14:textFill>
        </w:rPr>
        <w:t>SPD</w:t>
      </w:r>
      <w:r>
        <w:rPr>
          <w:rFonts w:hint="eastAsia" w:ascii="宋体" w:hAnsi="宋体" w:cs="宋体"/>
          <w:b/>
          <w:color w:val="000000" w:themeColor="text1"/>
          <w:szCs w:val="21"/>
          <w14:textFill>
            <w14:solidFill>
              <w14:schemeClr w14:val="tx1"/>
            </w14:solidFill>
          </w14:textFill>
        </w:rPr>
        <w:t>采购要求</w:t>
      </w:r>
    </w:p>
    <w:p w14:paraId="6F4563DD">
      <w:pPr>
        <w:widowControl/>
        <w:spacing w:line="380" w:lineRule="exact"/>
        <w:ind w:firstLine="315" w:firstLineChars="150"/>
        <w:jc w:val="left"/>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(一)药品物流系统建设要求</w:t>
      </w:r>
    </w:p>
    <w:p w14:paraId="6E734543">
      <w:pPr>
        <w:widowControl/>
        <w:spacing w:line="380" w:lineRule="exact"/>
        <w:ind w:firstLine="315" w:firstLineChars="150"/>
        <w:jc w:val="left"/>
        <w:rPr>
          <w:rFonts w:hint="eastAsia" w:ascii="宋体" w:hAnsi="宋体" w:cs="宋体"/>
          <w:color w:val="000000" w:themeColor="text1"/>
          <w:kern w:val="0"/>
          <w:szCs w:val="21"/>
          <w14:textFill>
            <w14:solidFill>
              <w14:schemeClr w14:val="tx1"/>
            </w14:solidFill>
          </w14:textFill>
        </w:rPr>
      </w:pPr>
      <w:bookmarkStart w:id="0" w:name="_Toc19862"/>
      <w:bookmarkStart w:id="1" w:name="_Toc10769"/>
      <w:bookmarkStart w:id="2" w:name="_Toc916"/>
      <w:r>
        <w:rPr>
          <w:rFonts w:hint="eastAsia" w:ascii="宋体" w:hAnsi="宋体" w:cs="宋体"/>
          <w:color w:val="000000" w:themeColor="text1"/>
          <w:kern w:val="0"/>
          <w:szCs w:val="21"/>
          <w14:textFill>
            <w14:solidFill>
              <w14:schemeClr w14:val="tx1"/>
            </w14:solidFill>
          </w14:textFill>
        </w:rPr>
        <w:t>1.供应链平台服务要求</w:t>
      </w:r>
      <w:bookmarkEnd w:id="0"/>
      <w:bookmarkEnd w:id="1"/>
      <w:bookmarkEnd w:id="2"/>
    </w:p>
    <w:p w14:paraId="3A08C6C2">
      <w:pPr>
        <w:widowControl/>
        <w:spacing w:line="380" w:lineRule="exact"/>
        <w:ind w:firstLine="315" w:firstLineChars="150"/>
        <w:jc w:val="left"/>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（1）应在项目实施地具备良好物流配送能力。</w:t>
      </w:r>
    </w:p>
    <w:p w14:paraId="6F16E10A">
      <w:pPr>
        <w:widowControl/>
        <w:spacing w:line="380" w:lineRule="exact"/>
        <w:ind w:firstLine="315" w:firstLineChars="150"/>
        <w:jc w:val="left"/>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（2）医院药品供应商所供应的药品名称、规格和厂家由</w:t>
      </w:r>
      <w:r>
        <w:rPr>
          <w:rFonts w:hint="eastAsia" w:ascii="宋体" w:hAnsi="宋体" w:cs="宋体"/>
          <w:color w:val="000000" w:themeColor="text1"/>
          <w:kern w:val="0"/>
          <w:szCs w:val="21"/>
          <w:lang w:eastAsia="zh-CN"/>
          <w14:textFill>
            <w14:solidFill>
              <w14:schemeClr w14:val="tx1"/>
            </w14:solidFill>
          </w14:textFill>
        </w:rPr>
        <w:t>医院</w:t>
      </w:r>
      <w:r>
        <w:rPr>
          <w:rFonts w:hint="eastAsia" w:ascii="宋体" w:hAnsi="宋体" w:cs="宋体"/>
          <w:color w:val="000000" w:themeColor="text1"/>
          <w:kern w:val="0"/>
          <w:szCs w:val="21"/>
          <w14:textFill>
            <w14:solidFill>
              <w14:schemeClr w14:val="tx1"/>
            </w14:solidFill>
          </w14:textFill>
        </w:rPr>
        <w:t>确认后，任何改变应及时更新供应药品目录并经过</w:t>
      </w:r>
      <w:r>
        <w:rPr>
          <w:rFonts w:hint="eastAsia" w:ascii="宋体" w:hAnsi="宋体" w:cs="宋体"/>
          <w:color w:val="000000" w:themeColor="text1"/>
          <w:kern w:val="0"/>
          <w:szCs w:val="21"/>
          <w:lang w:eastAsia="zh-CN"/>
          <w14:textFill>
            <w14:solidFill>
              <w14:schemeClr w14:val="tx1"/>
            </w14:solidFill>
          </w14:textFill>
        </w:rPr>
        <w:t>医院</w:t>
      </w:r>
      <w:r>
        <w:rPr>
          <w:rFonts w:hint="eastAsia" w:ascii="宋体" w:hAnsi="宋体" w:cs="宋体"/>
          <w:color w:val="000000" w:themeColor="text1"/>
          <w:kern w:val="0"/>
          <w:szCs w:val="21"/>
          <w14:textFill>
            <w14:solidFill>
              <w14:schemeClr w14:val="tx1"/>
            </w14:solidFill>
          </w14:textFill>
        </w:rPr>
        <w:t>书面同意。</w:t>
      </w:r>
    </w:p>
    <w:p w14:paraId="087BFE84">
      <w:pPr>
        <w:widowControl/>
        <w:spacing w:line="380" w:lineRule="exact"/>
        <w:ind w:firstLine="315" w:firstLineChars="150"/>
        <w:jc w:val="left"/>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（3）经</w:t>
      </w:r>
      <w:r>
        <w:rPr>
          <w:rFonts w:hint="eastAsia" w:ascii="宋体" w:hAnsi="宋体" w:cs="宋体"/>
          <w:color w:val="000000" w:themeColor="text1"/>
          <w:kern w:val="0"/>
          <w:szCs w:val="21"/>
          <w:lang w:eastAsia="zh-CN"/>
          <w14:textFill>
            <w14:solidFill>
              <w14:schemeClr w14:val="tx1"/>
            </w14:solidFill>
          </w14:textFill>
        </w:rPr>
        <w:t>医院</w:t>
      </w:r>
      <w:r>
        <w:rPr>
          <w:rFonts w:hint="eastAsia" w:ascii="宋体" w:hAnsi="宋体" w:cs="宋体"/>
          <w:color w:val="000000" w:themeColor="text1"/>
          <w:kern w:val="0"/>
          <w:szCs w:val="21"/>
          <w14:textFill>
            <w14:solidFill>
              <w14:schemeClr w14:val="tx1"/>
            </w14:solidFill>
          </w14:textFill>
        </w:rPr>
        <w:t>审核的药品采购订单能被各药品供应商</w:t>
      </w:r>
      <w:r>
        <w:rPr>
          <w:rFonts w:hint="eastAsia" w:ascii="宋体" w:hAnsi="宋体" w:cs="宋体"/>
          <w:color w:val="000000" w:themeColor="text1"/>
          <w:kern w:val="0"/>
          <w:szCs w:val="21"/>
          <w:lang w:eastAsia="zh-CN"/>
          <w14:textFill>
            <w14:solidFill>
              <w14:schemeClr w14:val="tx1"/>
            </w14:solidFill>
          </w14:textFill>
        </w:rPr>
        <w:t>及时</w:t>
      </w:r>
      <w:r>
        <w:rPr>
          <w:rFonts w:hint="eastAsia" w:ascii="宋体" w:hAnsi="宋体" w:cs="宋体"/>
          <w:color w:val="000000" w:themeColor="text1"/>
          <w:kern w:val="0"/>
          <w:szCs w:val="21"/>
          <w14:textFill>
            <w14:solidFill>
              <w14:schemeClr w14:val="tx1"/>
            </w14:solidFill>
          </w14:textFill>
        </w:rPr>
        <w:t>通过信息系统接收并组织供货。</w:t>
      </w:r>
    </w:p>
    <w:p w14:paraId="40239D88">
      <w:pPr>
        <w:widowControl/>
        <w:spacing w:line="380" w:lineRule="exact"/>
        <w:ind w:firstLine="315" w:firstLineChars="150"/>
        <w:jc w:val="left"/>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（4）药品按</w:t>
      </w:r>
      <w:r>
        <w:rPr>
          <w:rFonts w:hint="eastAsia" w:ascii="宋体" w:hAnsi="宋体" w:cs="宋体"/>
          <w:color w:val="000000" w:themeColor="text1"/>
          <w:kern w:val="0"/>
          <w:szCs w:val="21"/>
          <w:lang w:eastAsia="zh-CN"/>
          <w14:textFill>
            <w14:solidFill>
              <w14:schemeClr w14:val="tx1"/>
            </w14:solidFill>
          </w14:textFill>
        </w:rPr>
        <w:t>医院</w:t>
      </w:r>
      <w:r>
        <w:rPr>
          <w:rFonts w:hint="eastAsia" w:ascii="宋体" w:hAnsi="宋体" w:cs="宋体"/>
          <w:color w:val="000000" w:themeColor="text1"/>
          <w:kern w:val="0"/>
          <w:szCs w:val="21"/>
          <w14:textFill>
            <w14:solidFill>
              <w14:schemeClr w14:val="tx1"/>
            </w14:solidFill>
          </w14:textFill>
        </w:rPr>
        <w:t>确定的目录根据所设置上下限实现补货。</w:t>
      </w:r>
    </w:p>
    <w:p w14:paraId="5C0D515A">
      <w:pPr>
        <w:widowControl/>
        <w:spacing w:line="380" w:lineRule="exact"/>
        <w:jc w:val="left"/>
        <w:rPr>
          <w:rFonts w:hint="eastAsia" w:ascii="宋体" w:hAnsi="宋体" w:cs="宋体"/>
          <w:color w:val="000000" w:themeColor="text1"/>
          <w:kern w:val="0"/>
          <w:szCs w:val="21"/>
          <w14:textFill>
            <w14:solidFill>
              <w14:schemeClr w14:val="tx1"/>
            </w14:solidFill>
          </w14:textFill>
        </w:rPr>
      </w:pPr>
      <w:r>
        <w:rPr>
          <w:rFonts w:hint="eastAsia" w:ascii="宋体" w:hAnsi="宋体"/>
          <w:b/>
          <w:bCs/>
          <w:color w:val="000000" w:themeColor="text1"/>
          <w:szCs w:val="21"/>
          <w14:textFill>
            <w14:solidFill>
              <w14:schemeClr w14:val="tx1"/>
            </w14:solidFill>
          </w14:textFill>
        </w:rPr>
        <w:t>▲</w:t>
      </w:r>
      <w:r>
        <w:rPr>
          <w:rFonts w:hint="eastAsia" w:ascii="宋体" w:hAnsi="宋体" w:cs="宋体"/>
          <w:b/>
          <w:bCs/>
          <w:color w:val="000000" w:themeColor="text1"/>
          <w:kern w:val="0"/>
          <w:szCs w:val="21"/>
          <w14:textFill>
            <w14:solidFill>
              <w14:schemeClr w14:val="tx1"/>
            </w14:solidFill>
          </w14:textFill>
        </w:rPr>
        <w:t>（5）药品从各药房发放至临床科室后药品供应商完成物权转移，实现药库、门急诊药房、中心药房零库存管理</w:t>
      </w:r>
      <w:r>
        <w:rPr>
          <w:rFonts w:hint="eastAsia" w:ascii="宋体" w:hAnsi="宋体" w:cs="宋体"/>
          <w:color w:val="000000" w:themeColor="text1"/>
          <w:kern w:val="0"/>
          <w:szCs w:val="21"/>
          <w14:textFill>
            <w14:solidFill>
              <w14:schemeClr w14:val="tx1"/>
            </w14:solidFill>
          </w14:textFill>
        </w:rPr>
        <w:t>。</w:t>
      </w:r>
    </w:p>
    <w:p w14:paraId="101D9BA7">
      <w:pPr>
        <w:widowControl/>
        <w:spacing w:line="380" w:lineRule="exact"/>
        <w:ind w:firstLine="315" w:firstLineChars="150"/>
        <w:jc w:val="left"/>
        <w:rPr>
          <w:rFonts w:hint="eastAsia" w:ascii="宋体" w:hAnsi="宋体" w:cs="宋体"/>
          <w:color w:val="auto"/>
          <w:kern w:val="0"/>
          <w:szCs w:val="21"/>
        </w:rPr>
      </w:pPr>
      <w:bookmarkStart w:id="3" w:name="_Toc16403"/>
      <w:bookmarkStart w:id="4" w:name="_Toc8949"/>
      <w:bookmarkStart w:id="5" w:name="_Toc29498"/>
      <w:r>
        <w:rPr>
          <w:rFonts w:hint="eastAsia" w:ascii="宋体" w:hAnsi="宋体" w:cs="宋体"/>
          <w:color w:val="auto"/>
          <w:kern w:val="0"/>
          <w:szCs w:val="21"/>
        </w:rPr>
        <w:t>（6）药品的申领、使用到结算，利用现代化智能化的物流存储设备及信息系统，实现从使用到结算全过程可追溯管理。药品采购，入库，销售全流程需完成</w:t>
      </w:r>
      <w:r>
        <w:rPr>
          <w:rFonts w:hint="eastAsia" w:ascii="宋体" w:hAnsi="宋体" w:cs="宋体"/>
          <w:color w:val="auto"/>
          <w:kern w:val="0"/>
          <w:szCs w:val="21"/>
          <w:lang w:eastAsia="zh-CN"/>
        </w:rPr>
        <w:t>溯源</w:t>
      </w:r>
      <w:r>
        <w:rPr>
          <w:rFonts w:hint="eastAsia" w:ascii="宋体" w:hAnsi="宋体" w:cs="宋体"/>
          <w:color w:val="auto"/>
          <w:kern w:val="0"/>
          <w:szCs w:val="21"/>
        </w:rPr>
        <w:t>码采集及上传。</w:t>
      </w:r>
    </w:p>
    <w:p w14:paraId="2FF3A20D">
      <w:pPr>
        <w:widowControl/>
        <w:spacing w:line="380" w:lineRule="exact"/>
        <w:ind w:firstLine="315" w:firstLineChars="150"/>
        <w:jc w:val="left"/>
        <w:rPr>
          <w:rFonts w:ascii="宋体" w:hAnsi="宋体" w:cs="宋体"/>
          <w:color w:val="auto"/>
          <w:kern w:val="0"/>
          <w:szCs w:val="21"/>
        </w:rPr>
      </w:pPr>
      <w:r>
        <w:rPr>
          <w:rFonts w:hint="eastAsia" w:ascii="宋体" w:hAnsi="宋体" w:cs="宋体"/>
          <w:color w:val="auto"/>
          <w:kern w:val="0"/>
          <w:szCs w:val="21"/>
        </w:rPr>
        <w:t>（7）结合医改政策，按照医共体中心药房建设与配送要</w:t>
      </w:r>
      <w:bookmarkStart w:id="9" w:name="_GoBack"/>
      <w:bookmarkEnd w:id="9"/>
      <w:r>
        <w:rPr>
          <w:rFonts w:hint="eastAsia" w:ascii="宋体" w:hAnsi="宋体" w:cs="宋体"/>
          <w:color w:val="auto"/>
          <w:kern w:val="0"/>
          <w:szCs w:val="21"/>
        </w:rPr>
        <w:t>求，为县域医共体各成员单位配送药品。</w:t>
      </w:r>
    </w:p>
    <w:p w14:paraId="2BD2F658">
      <w:pPr>
        <w:widowControl/>
        <w:spacing w:line="380" w:lineRule="exact"/>
        <w:ind w:firstLine="315" w:firstLineChars="150"/>
        <w:jc w:val="left"/>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2.药品供应商至药品中心库的物流、仓储、质量控制体系</w:t>
      </w:r>
      <w:bookmarkEnd w:id="3"/>
      <w:bookmarkEnd w:id="4"/>
      <w:bookmarkEnd w:id="5"/>
      <w:r>
        <w:rPr>
          <w:rFonts w:hint="eastAsia" w:ascii="宋体" w:hAnsi="宋体" w:cs="宋体"/>
          <w:color w:val="000000" w:themeColor="text1"/>
          <w:kern w:val="0"/>
          <w:szCs w:val="21"/>
          <w:lang w:eastAsia="zh-CN"/>
          <w14:textFill>
            <w14:solidFill>
              <w14:schemeClr w14:val="tx1"/>
            </w14:solidFill>
          </w14:textFill>
        </w:rPr>
        <w:t>：在</w:t>
      </w:r>
      <w:r>
        <w:rPr>
          <w:rFonts w:hint="eastAsia" w:ascii="宋体" w:hAnsi="宋体" w:cs="宋体"/>
          <w:color w:val="000000" w:themeColor="text1"/>
          <w:kern w:val="0"/>
          <w:szCs w:val="21"/>
          <w14:textFill>
            <w14:solidFill>
              <w14:schemeClr w14:val="tx1"/>
            </w14:solidFill>
          </w14:textFill>
        </w:rPr>
        <w:t>保证现有服务的同时能不断优化，持续提升服务效能。</w:t>
      </w:r>
    </w:p>
    <w:p w14:paraId="4C00643A">
      <w:pPr>
        <w:widowControl/>
        <w:spacing w:line="380" w:lineRule="exact"/>
        <w:ind w:firstLine="315" w:firstLineChars="150"/>
        <w:jc w:val="left"/>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3.服务响应</w:t>
      </w:r>
    </w:p>
    <w:p w14:paraId="7EF67AF5">
      <w:pPr>
        <w:widowControl/>
        <w:spacing w:line="380" w:lineRule="exact"/>
        <w:ind w:firstLine="315" w:firstLineChars="150"/>
        <w:jc w:val="left"/>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（1）已进入供应链服务目录中的药品（不含中药饮片和颗粒剂）不断货，满足</w:t>
      </w:r>
      <w:r>
        <w:rPr>
          <w:rFonts w:hint="eastAsia" w:ascii="宋体" w:hAnsi="宋体" w:cs="宋体"/>
          <w:color w:val="000000" w:themeColor="text1"/>
          <w:kern w:val="0"/>
          <w:szCs w:val="21"/>
          <w:lang w:eastAsia="zh-CN"/>
          <w14:textFill>
            <w14:solidFill>
              <w14:schemeClr w14:val="tx1"/>
            </w14:solidFill>
          </w14:textFill>
        </w:rPr>
        <w:t>医院</w:t>
      </w:r>
      <w:r>
        <w:rPr>
          <w:rFonts w:hint="eastAsia" w:ascii="宋体" w:hAnsi="宋体" w:cs="宋体"/>
          <w:color w:val="000000" w:themeColor="text1"/>
          <w:kern w:val="0"/>
          <w:szCs w:val="21"/>
          <w14:textFill>
            <w14:solidFill>
              <w14:schemeClr w14:val="tx1"/>
            </w14:solidFill>
          </w14:textFill>
        </w:rPr>
        <w:t>使用。</w:t>
      </w:r>
    </w:p>
    <w:p w14:paraId="7D7A0E97">
      <w:pPr>
        <w:widowControl/>
        <w:spacing w:line="380" w:lineRule="exact"/>
        <w:ind w:firstLine="315" w:firstLineChars="150"/>
        <w:jc w:val="left"/>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（2）非供应链服务目录中的药品（不含中药饮片和颗粒剂），收到</w:t>
      </w:r>
      <w:r>
        <w:rPr>
          <w:rFonts w:hint="eastAsia" w:ascii="宋体" w:hAnsi="宋体" w:cs="宋体"/>
          <w:color w:val="000000" w:themeColor="text1"/>
          <w:kern w:val="0"/>
          <w:szCs w:val="21"/>
          <w:lang w:eastAsia="zh-CN"/>
          <w14:textFill>
            <w14:solidFill>
              <w14:schemeClr w14:val="tx1"/>
            </w14:solidFill>
          </w14:textFill>
        </w:rPr>
        <w:t>医院</w:t>
      </w:r>
      <w:r>
        <w:rPr>
          <w:rFonts w:hint="eastAsia" w:ascii="宋体" w:hAnsi="宋体" w:cs="宋体"/>
          <w:color w:val="000000" w:themeColor="text1"/>
          <w:kern w:val="0"/>
          <w:szCs w:val="21"/>
          <w14:textFill>
            <w14:solidFill>
              <w14:schemeClr w14:val="tx1"/>
            </w14:solidFill>
          </w14:textFill>
        </w:rPr>
        <w:t>通知后，24小时内送达备案所需药品，办妥备案后，72小时内送货到药库。</w:t>
      </w:r>
    </w:p>
    <w:p w14:paraId="13F26DB6">
      <w:pPr>
        <w:widowControl/>
        <w:spacing w:line="380" w:lineRule="exact"/>
        <w:ind w:firstLine="315" w:firstLineChars="150"/>
        <w:jc w:val="left"/>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（3）常规订单院内物品配送到</w:t>
      </w:r>
      <w:r>
        <w:rPr>
          <w:rFonts w:hint="eastAsia" w:ascii="宋体" w:hAnsi="宋体" w:cs="宋体"/>
          <w:color w:val="000000" w:themeColor="text1"/>
          <w:kern w:val="0"/>
          <w:szCs w:val="21"/>
          <w:lang w:val="en-US" w:eastAsia="zh-CN"/>
          <w14:textFill>
            <w14:solidFill>
              <w14:schemeClr w14:val="tx1"/>
            </w14:solidFill>
          </w14:textFill>
        </w:rPr>
        <w:t>各药房</w:t>
      </w:r>
      <w:r>
        <w:rPr>
          <w:rFonts w:hint="eastAsia" w:ascii="宋体" w:hAnsi="宋体" w:cs="宋体"/>
          <w:color w:val="000000" w:themeColor="text1"/>
          <w:kern w:val="0"/>
          <w:szCs w:val="21"/>
          <w14:textFill>
            <w14:solidFill>
              <w14:schemeClr w14:val="tx1"/>
            </w14:solidFill>
          </w14:textFill>
        </w:rPr>
        <w:t>时间不超过8小时，非常规订单院内物品送货到药库时间不超过24小时（在各药品配送企业相应品种在院内库房不缺货的情况下）。</w:t>
      </w:r>
    </w:p>
    <w:p w14:paraId="3A21E834">
      <w:pPr>
        <w:widowControl/>
        <w:spacing w:line="380" w:lineRule="exact"/>
        <w:ind w:firstLine="315" w:firstLineChars="150"/>
        <w:jc w:val="left"/>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（4）发生如药品过期、包装损坏、物件损坏等紧急情况事件的补救方案及处理时间。</w:t>
      </w:r>
    </w:p>
    <w:p w14:paraId="1CA470EF">
      <w:pPr>
        <w:widowControl/>
        <w:spacing w:line="380" w:lineRule="exact"/>
        <w:ind w:firstLine="315" w:firstLineChars="150"/>
        <w:jc w:val="left"/>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(二)门诊药房、中心药房、药库智能化建设要求（</w:t>
      </w:r>
      <w:r>
        <w:rPr>
          <w:rFonts w:hint="eastAsia" w:ascii="宋体" w:hAnsi="宋体" w:cs="宋体"/>
          <w:color w:val="000000" w:themeColor="text1"/>
          <w:kern w:val="0"/>
          <w:szCs w:val="21"/>
          <w:lang w:eastAsia="zh-CN"/>
          <w14:textFill>
            <w14:solidFill>
              <w14:schemeClr w14:val="tx1"/>
            </w14:solidFill>
          </w14:textFill>
        </w:rPr>
        <w:t>医院</w:t>
      </w:r>
      <w:r>
        <w:rPr>
          <w:rFonts w:hint="eastAsia" w:ascii="宋体" w:hAnsi="宋体" w:cs="宋体"/>
          <w:color w:val="000000" w:themeColor="text1"/>
          <w:kern w:val="0"/>
          <w:szCs w:val="21"/>
          <w14:textFill>
            <w14:solidFill>
              <w14:schemeClr w14:val="tx1"/>
            </w14:solidFill>
          </w14:textFill>
        </w:rPr>
        <w:t>）</w:t>
      </w:r>
    </w:p>
    <w:p w14:paraId="5C54344B">
      <w:pPr>
        <w:widowControl/>
        <w:spacing w:line="380" w:lineRule="exact"/>
        <w:ind w:firstLine="315" w:firstLineChars="150"/>
        <w:jc w:val="left"/>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w:t>
      </w:r>
      <w:r>
        <w:rPr>
          <w:rFonts w:hint="eastAsia" w:ascii="宋体" w:hAnsi="宋体" w:cs="宋体"/>
          <w:color w:val="000000" w:themeColor="text1"/>
          <w:kern w:val="0"/>
          <w:szCs w:val="21"/>
          <w:lang w:eastAsia="zh-CN"/>
          <w14:textFill>
            <w14:solidFill>
              <w14:schemeClr w14:val="tx1"/>
            </w14:solidFill>
          </w14:textFill>
        </w:rPr>
        <w:t>服务商</w:t>
      </w:r>
      <w:r>
        <w:rPr>
          <w:rFonts w:hint="eastAsia" w:ascii="宋体" w:hAnsi="宋体" w:cs="宋体"/>
          <w:color w:val="000000" w:themeColor="text1"/>
          <w:kern w:val="0"/>
          <w:szCs w:val="21"/>
          <w14:textFill>
            <w14:solidFill>
              <w14:schemeClr w14:val="tx1"/>
            </w14:solidFill>
          </w14:textFill>
        </w:rPr>
        <w:t>根据</w:t>
      </w:r>
      <w:r>
        <w:rPr>
          <w:rFonts w:hint="eastAsia" w:ascii="宋体" w:hAnsi="宋体" w:cs="宋体"/>
          <w:color w:val="000000" w:themeColor="text1"/>
          <w:kern w:val="0"/>
          <w:szCs w:val="21"/>
          <w:lang w:eastAsia="zh-CN"/>
          <w14:textFill>
            <w14:solidFill>
              <w14:schemeClr w14:val="tx1"/>
            </w14:solidFill>
          </w14:textFill>
        </w:rPr>
        <w:t>医院</w:t>
      </w:r>
      <w:r>
        <w:rPr>
          <w:rFonts w:hint="eastAsia" w:ascii="宋体" w:hAnsi="宋体" w:cs="宋体"/>
          <w:color w:val="000000" w:themeColor="text1"/>
          <w:kern w:val="0"/>
          <w:szCs w:val="21"/>
          <w14:textFill>
            <w14:solidFill>
              <w14:schemeClr w14:val="tx1"/>
            </w14:solidFill>
          </w14:textFill>
        </w:rPr>
        <w:t>现场场地及处方医嘱等数据进行项目配置设备的选型、流程梳理及布局设计。</w:t>
      </w:r>
      <w:r>
        <w:rPr>
          <w:rFonts w:hint="eastAsia" w:ascii="宋体" w:hAnsi="宋体" w:cs="宋体"/>
          <w:color w:val="000000" w:themeColor="text1"/>
          <w:kern w:val="0"/>
          <w:szCs w:val="21"/>
          <w:lang w:eastAsia="zh-CN"/>
          <w14:textFill>
            <w14:solidFill>
              <w14:schemeClr w14:val="tx1"/>
            </w14:solidFill>
          </w14:textFill>
        </w:rPr>
        <w:t>服务商</w:t>
      </w:r>
      <w:r>
        <w:rPr>
          <w:rFonts w:hint="eastAsia" w:ascii="宋体" w:hAnsi="宋体" w:cs="宋体"/>
          <w:color w:val="000000" w:themeColor="text1"/>
          <w:kern w:val="0"/>
          <w:szCs w:val="21"/>
          <w14:textFill>
            <w14:solidFill>
              <w14:schemeClr w14:val="tx1"/>
            </w14:solidFill>
          </w14:textFill>
        </w:rPr>
        <w:t>所投设备生产厂商提供的相关产品及服务满足药品监管部门的质控标准，合同期内对设备提供相应维保服务(</w:t>
      </w:r>
      <w:r>
        <w:rPr>
          <w:rFonts w:hint="eastAsia" w:ascii="宋体" w:hAnsi="宋体" w:cs="宋体"/>
          <w:color w:val="000000" w:themeColor="text1"/>
          <w:kern w:val="0"/>
          <w:szCs w:val="21"/>
          <w:lang w:eastAsia="zh-CN"/>
          <w14:textFill>
            <w14:solidFill>
              <w14:schemeClr w14:val="tx1"/>
            </w14:solidFill>
          </w14:textFill>
        </w:rPr>
        <w:t>医院</w:t>
      </w:r>
      <w:r>
        <w:rPr>
          <w:rFonts w:hint="eastAsia" w:ascii="宋体" w:hAnsi="宋体" w:cs="宋体"/>
          <w:color w:val="000000" w:themeColor="text1"/>
          <w:kern w:val="0"/>
          <w:szCs w:val="21"/>
          <w14:textFill>
            <w14:solidFill>
              <w14:schemeClr w14:val="tx1"/>
            </w14:solidFill>
          </w14:textFill>
        </w:rPr>
        <w:t>不再支付任何费用)。</w:t>
      </w:r>
    </w:p>
    <w:p w14:paraId="32CF381E">
      <w:pPr>
        <w:widowControl/>
        <w:spacing w:line="380" w:lineRule="exact"/>
        <w:ind w:firstLine="316" w:firstLineChars="150"/>
        <w:jc w:val="left"/>
        <w:rPr>
          <w:rFonts w:hint="eastAsia" w:ascii="宋体" w:hAnsi="宋体" w:cs="宋体"/>
          <w:b/>
          <w:bCs/>
          <w:color w:val="000000" w:themeColor="text1"/>
          <w:kern w:val="0"/>
          <w:szCs w:val="21"/>
          <w14:textFill>
            <w14:solidFill>
              <w14:schemeClr w14:val="tx1"/>
            </w14:solidFill>
          </w14:textFill>
        </w:rPr>
      </w:pPr>
      <w:r>
        <w:rPr>
          <w:rFonts w:hint="eastAsia" w:ascii="宋体" w:hAnsi="宋体"/>
          <w:b/>
          <w:bCs/>
          <w:color w:val="000000" w:themeColor="text1"/>
          <w:szCs w:val="21"/>
          <w14:textFill>
            <w14:solidFill>
              <w14:schemeClr w14:val="tx1"/>
            </w14:solidFill>
          </w14:textFill>
        </w:rPr>
        <w:t>▲</w:t>
      </w:r>
      <w:r>
        <w:rPr>
          <w:rFonts w:hint="eastAsia" w:ascii="宋体" w:hAnsi="宋体" w:cs="宋体"/>
          <w:b/>
          <w:bCs/>
          <w:color w:val="000000" w:themeColor="text1"/>
          <w:kern w:val="0"/>
          <w:szCs w:val="21"/>
          <w14:textFill>
            <w14:solidFill>
              <w14:schemeClr w14:val="tx1"/>
            </w14:solidFill>
          </w14:textFill>
        </w:rPr>
        <w:t>（</w:t>
      </w:r>
      <w:r>
        <w:rPr>
          <w:rFonts w:hint="eastAsia" w:ascii="宋体" w:hAnsi="宋体" w:cs="宋体"/>
          <w:b/>
          <w:bCs/>
          <w:kern w:val="0"/>
          <w:szCs w:val="21"/>
        </w:rPr>
        <w:t>1）必须配置设备：服务商针对本项目必须承诺配置以下相关设备（具体技术要求详见附件）：</w:t>
      </w:r>
      <w:r>
        <w:rPr>
          <w:rFonts w:hint="eastAsia" w:ascii="宋体" w:hAnsi="宋体" w:cs="宋体"/>
          <w:b/>
          <w:szCs w:val="21"/>
        </w:rPr>
        <w:t>门诊药房快速发药机</w:t>
      </w:r>
      <w:bookmarkStart w:id="6" w:name="OLE_LINK2"/>
      <w:bookmarkStart w:id="7" w:name="OLE_LINK1"/>
      <w:r>
        <w:rPr>
          <w:rFonts w:hint="eastAsia" w:ascii="宋体" w:hAnsi="宋体" w:cs="宋体"/>
          <w:b/>
          <w:bCs/>
          <w:kern w:val="0"/>
          <w:szCs w:val="21"/>
        </w:rPr>
        <w:t>≥1台</w:t>
      </w:r>
      <w:bookmarkEnd w:id="6"/>
      <w:bookmarkEnd w:id="7"/>
      <w:r>
        <w:rPr>
          <w:rFonts w:hint="eastAsia" w:ascii="宋体" w:hAnsi="宋体" w:cs="宋体"/>
          <w:b/>
          <w:bCs/>
          <w:kern w:val="0"/>
          <w:szCs w:val="21"/>
        </w:rPr>
        <w:t>，门诊药房药品拆零分包机≥1台，</w:t>
      </w:r>
      <w:r>
        <w:rPr>
          <w:rFonts w:hint="eastAsia" w:ascii="宋体" w:hAnsi="宋体" w:cs="宋体"/>
          <w:b/>
          <w:szCs w:val="21"/>
        </w:rPr>
        <w:t>全自动单剂量药品分包机</w:t>
      </w:r>
      <w:r>
        <w:rPr>
          <w:rFonts w:hint="eastAsia" w:ascii="宋体" w:hAnsi="宋体" w:cs="宋体"/>
          <w:b/>
          <w:bCs/>
          <w:kern w:val="0"/>
          <w:szCs w:val="21"/>
        </w:rPr>
        <w:t>≥1台，</w:t>
      </w:r>
      <w:r>
        <w:rPr>
          <w:rFonts w:hint="eastAsia" w:ascii="宋体" w:hAnsi="宋体" w:cs="宋体"/>
          <w:b/>
          <w:szCs w:val="21"/>
        </w:rPr>
        <w:t>智能毒麻柜及智能毒麻药品管理系统</w:t>
      </w:r>
      <w:r>
        <w:rPr>
          <w:rFonts w:hint="eastAsia" w:ascii="宋体" w:hAnsi="宋体" w:cs="宋体"/>
          <w:b/>
          <w:bCs/>
          <w:kern w:val="0"/>
          <w:szCs w:val="21"/>
        </w:rPr>
        <w:t>≥5套。合同期内</w:t>
      </w:r>
      <w:r>
        <w:rPr>
          <w:rFonts w:hint="eastAsia" w:ascii="宋体" w:hAnsi="宋体" w:cs="宋体"/>
          <w:b/>
          <w:bCs/>
          <w:kern w:val="0"/>
          <w:szCs w:val="21"/>
          <w:lang w:eastAsia="zh-CN"/>
        </w:rPr>
        <w:t>服务商</w:t>
      </w:r>
      <w:r>
        <w:rPr>
          <w:rFonts w:hint="eastAsia" w:ascii="宋体" w:hAnsi="宋体" w:cs="宋体"/>
          <w:b/>
          <w:bCs/>
          <w:kern w:val="0"/>
          <w:szCs w:val="21"/>
        </w:rPr>
        <w:t>提供设备配套的药纸、碳带等耗材（医院不支付任何费用）。所配置设备须满足医院药品调剂工作量需要并及时进行相应调整。</w:t>
      </w:r>
    </w:p>
    <w:p w14:paraId="7ABA536C">
      <w:pPr>
        <w:widowControl/>
        <w:spacing w:line="380" w:lineRule="exact"/>
        <w:ind w:firstLine="316" w:firstLineChars="150"/>
        <w:jc w:val="left"/>
        <w:rPr>
          <w:rFonts w:hint="eastAsia" w:ascii="宋体" w:hAnsi="宋体" w:cs="宋体" w:eastAsiaTheme="minorEastAsia"/>
          <w:b/>
          <w:bCs/>
          <w:color w:val="000000" w:themeColor="text1"/>
          <w:kern w:val="0"/>
          <w:szCs w:val="21"/>
          <w:lang w:eastAsia="zh-CN"/>
          <w14:textFill>
            <w14:solidFill>
              <w14:schemeClr w14:val="tx1"/>
            </w14:solidFill>
          </w14:textFill>
        </w:rPr>
      </w:pPr>
      <w:r>
        <w:rPr>
          <w:rFonts w:hint="eastAsia" w:ascii="宋体" w:hAnsi="宋体"/>
          <w:b/>
          <w:bCs/>
          <w:color w:val="000000" w:themeColor="text1"/>
          <w:szCs w:val="21"/>
          <w14:textFill>
            <w14:solidFill>
              <w14:schemeClr w14:val="tx1"/>
            </w14:solidFill>
          </w14:textFill>
        </w:rPr>
        <w:t>▲</w:t>
      </w:r>
      <w:r>
        <w:rPr>
          <w:rFonts w:hint="eastAsia" w:ascii="宋体" w:hAnsi="宋体" w:cs="宋体"/>
          <w:b/>
          <w:bCs/>
          <w:color w:val="000000" w:themeColor="text1"/>
          <w:kern w:val="0"/>
          <w:szCs w:val="21"/>
          <w14:textFill>
            <w14:solidFill>
              <w14:schemeClr w14:val="tx1"/>
            </w14:solidFill>
          </w14:textFill>
        </w:rPr>
        <w:t>（2）其他配置设备：</w:t>
      </w:r>
      <w:r>
        <w:rPr>
          <w:rFonts w:hint="eastAsia" w:ascii="宋体" w:hAnsi="宋体" w:cs="宋体"/>
          <w:b/>
          <w:bCs/>
          <w:color w:val="000000" w:themeColor="text1"/>
          <w:kern w:val="0"/>
          <w:szCs w:val="21"/>
          <w:lang w:eastAsia="zh-CN"/>
          <w14:textFill>
            <w14:solidFill>
              <w14:schemeClr w14:val="tx1"/>
            </w14:solidFill>
          </w14:textFill>
        </w:rPr>
        <w:t>服务商</w:t>
      </w:r>
      <w:r>
        <w:rPr>
          <w:rFonts w:hint="eastAsia" w:ascii="宋体" w:hAnsi="宋体" w:cs="宋体"/>
          <w:b/>
          <w:bCs/>
          <w:color w:val="000000" w:themeColor="text1"/>
          <w:kern w:val="0"/>
          <w:szCs w:val="21"/>
          <w14:textFill>
            <w14:solidFill>
              <w14:schemeClr w14:val="tx1"/>
            </w14:solidFill>
          </w14:textFill>
        </w:rPr>
        <w:t>除按上述第（1）点要求提供</w:t>
      </w:r>
      <w:r>
        <w:rPr>
          <w:rFonts w:hint="eastAsia" w:ascii="宋体" w:hAnsi="宋体" w:cs="宋体"/>
          <w:b/>
          <w:bCs/>
          <w:color w:val="000000" w:themeColor="text1"/>
          <w:kern w:val="0"/>
          <w:szCs w:val="21"/>
          <w:lang w:eastAsia="zh-CN"/>
          <w14:textFill>
            <w14:solidFill>
              <w14:schemeClr w14:val="tx1"/>
            </w14:solidFill>
          </w14:textFill>
        </w:rPr>
        <w:t>必需</w:t>
      </w:r>
      <w:r>
        <w:rPr>
          <w:rFonts w:hint="eastAsia" w:ascii="宋体" w:hAnsi="宋体" w:cs="宋体"/>
          <w:b/>
          <w:bCs/>
          <w:color w:val="000000" w:themeColor="text1"/>
          <w:kern w:val="0"/>
          <w:szCs w:val="21"/>
          <w14:textFill>
            <w14:solidFill>
              <w14:schemeClr w14:val="tx1"/>
            </w14:solidFill>
          </w14:textFill>
        </w:rPr>
        <w:t>配置设备外，还应根据本项目实际需要以及自身实际情况，为保证</w:t>
      </w:r>
      <w:r>
        <w:rPr>
          <w:rFonts w:hint="eastAsia" w:ascii="宋体" w:hAnsi="宋体" w:cs="宋体"/>
          <w:b/>
          <w:bCs/>
          <w:color w:val="000000" w:themeColor="text1"/>
          <w:kern w:val="0"/>
          <w:szCs w:val="21"/>
          <w:lang w:eastAsia="zh-CN"/>
          <w14:textFill>
            <w14:solidFill>
              <w14:schemeClr w14:val="tx1"/>
            </w14:solidFill>
          </w14:textFill>
        </w:rPr>
        <w:t>医院</w:t>
      </w:r>
      <w:r>
        <w:rPr>
          <w:rFonts w:hint="eastAsia" w:ascii="宋体" w:hAnsi="宋体" w:cs="宋体"/>
          <w:b/>
          <w:bCs/>
          <w:color w:val="000000" w:themeColor="text1"/>
          <w:kern w:val="0"/>
          <w:szCs w:val="21"/>
          <w14:textFill>
            <w14:solidFill>
              <w14:schemeClr w14:val="tx1"/>
            </w14:solidFill>
          </w14:textFill>
        </w:rPr>
        <w:t>该项目顺利实施，根据</w:t>
      </w:r>
      <w:r>
        <w:rPr>
          <w:rFonts w:hint="eastAsia" w:ascii="宋体" w:hAnsi="宋体" w:cs="宋体"/>
          <w:b/>
          <w:bCs/>
          <w:color w:val="000000" w:themeColor="text1"/>
          <w:kern w:val="0"/>
          <w:szCs w:val="21"/>
          <w:lang w:eastAsia="zh-CN"/>
          <w14:textFill>
            <w14:solidFill>
              <w14:schemeClr w14:val="tx1"/>
            </w14:solidFill>
          </w14:textFill>
        </w:rPr>
        <w:t>医院</w:t>
      </w:r>
      <w:r>
        <w:rPr>
          <w:rFonts w:hint="eastAsia" w:ascii="宋体" w:hAnsi="宋体" w:cs="宋体"/>
          <w:b/>
          <w:bCs/>
          <w:color w:val="000000" w:themeColor="text1"/>
          <w:kern w:val="0"/>
          <w:szCs w:val="21"/>
          <w14:textFill>
            <w14:solidFill>
              <w14:schemeClr w14:val="tx1"/>
            </w14:solidFill>
          </w14:textFill>
        </w:rPr>
        <w:t>的实际需求和场地情况再做进一步的其他配置设备深化设计方案，并最终按</w:t>
      </w:r>
      <w:r>
        <w:rPr>
          <w:rFonts w:hint="eastAsia" w:ascii="宋体" w:hAnsi="宋体" w:cs="宋体"/>
          <w:b/>
          <w:bCs/>
          <w:color w:val="000000" w:themeColor="text1"/>
          <w:kern w:val="0"/>
          <w:szCs w:val="21"/>
          <w:lang w:eastAsia="zh-CN"/>
          <w14:textFill>
            <w14:solidFill>
              <w14:schemeClr w14:val="tx1"/>
            </w14:solidFill>
          </w14:textFill>
        </w:rPr>
        <w:t>医院</w:t>
      </w:r>
      <w:r>
        <w:rPr>
          <w:rFonts w:hint="eastAsia" w:ascii="宋体" w:hAnsi="宋体" w:cs="宋体"/>
          <w:b/>
          <w:bCs/>
          <w:color w:val="000000" w:themeColor="text1"/>
          <w:kern w:val="0"/>
          <w:szCs w:val="21"/>
          <w14:textFill>
            <w14:solidFill>
              <w14:schemeClr w14:val="tx1"/>
            </w14:solidFill>
          </w14:textFill>
        </w:rPr>
        <w:t>同意确认的方案来提供相应的配置设备。</w:t>
      </w:r>
      <w:r>
        <w:rPr>
          <w:rFonts w:hint="eastAsia" w:ascii="宋体" w:hAnsi="宋体" w:cs="宋体"/>
          <w:b/>
          <w:bCs/>
          <w:color w:val="000000" w:themeColor="text1"/>
          <w:kern w:val="0"/>
          <w:szCs w:val="21"/>
          <w:lang w:eastAsia="zh-CN"/>
          <w14:textFill>
            <w14:solidFill>
              <w14:schemeClr w14:val="tx1"/>
            </w14:solidFill>
          </w14:textFill>
        </w:rPr>
        <w:t>（</w:t>
      </w:r>
      <w:r>
        <w:rPr>
          <w:rFonts w:hint="eastAsia" w:ascii="宋体" w:hAnsi="宋体" w:cs="宋体"/>
          <w:b/>
          <w:bCs/>
          <w:color w:val="000000" w:themeColor="text1"/>
          <w:kern w:val="0"/>
          <w:szCs w:val="21"/>
          <w:lang w:val="en-US" w:eastAsia="zh-CN"/>
          <w14:textFill>
            <w14:solidFill>
              <w14:schemeClr w14:val="tx1"/>
            </w14:solidFill>
          </w14:textFill>
        </w:rPr>
        <w:t>如中心药房的前置处方审核</w:t>
      </w:r>
      <w:r>
        <w:rPr>
          <w:rFonts w:hint="eastAsia" w:ascii="宋体" w:hAnsi="宋体" w:cs="宋体"/>
          <w:b/>
          <w:bCs/>
          <w:color w:val="000000" w:themeColor="text1"/>
          <w:kern w:val="0"/>
          <w:szCs w:val="21"/>
          <w:lang w:eastAsia="zh-CN"/>
          <w14:textFill>
            <w14:solidFill>
              <w14:schemeClr w14:val="tx1"/>
            </w14:solidFill>
          </w14:textFill>
        </w:rPr>
        <w:t>）</w:t>
      </w:r>
    </w:p>
    <w:p w14:paraId="424B6949">
      <w:pPr>
        <w:widowControl/>
        <w:spacing w:line="380" w:lineRule="exact"/>
        <w:ind w:firstLine="315" w:firstLineChars="150"/>
        <w:jc w:val="left"/>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w:t>
      </w:r>
      <w:r>
        <w:rPr>
          <w:rFonts w:hint="eastAsia" w:ascii="宋体" w:hAnsi="宋体" w:cs="宋体"/>
          <w:color w:val="000000" w:themeColor="text1"/>
          <w:kern w:val="0"/>
          <w:szCs w:val="21"/>
          <w:lang w:eastAsia="zh-CN"/>
          <w14:textFill>
            <w14:solidFill>
              <w14:schemeClr w14:val="tx1"/>
            </w14:solidFill>
          </w14:textFill>
        </w:rPr>
        <w:t>服务商</w:t>
      </w:r>
      <w:r>
        <w:rPr>
          <w:rFonts w:hint="eastAsia" w:ascii="宋体" w:hAnsi="宋体" w:cs="宋体"/>
          <w:color w:val="000000" w:themeColor="text1"/>
          <w:kern w:val="0"/>
          <w:szCs w:val="21"/>
          <w14:textFill>
            <w14:solidFill>
              <w14:schemeClr w14:val="tx1"/>
            </w14:solidFill>
          </w14:textFill>
        </w:rPr>
        <w:t>为实施本项目所购置和使用的存放于</w:t>
      </w:r>
      <w:r>
        <w:rPr>
          <w:rFonts w:hint="eastAsia" w:ascii="宋体" w:hAnsi="宋体" w:cs="宋体"/>
          <w:color w:val="000000" w:themeColor="text1"/>
          <w:kern w:val="0"/>
          <w:szCs w:val="21"/>
          <w:lang w:eastAsia="zh-CN"/>
          <w14:textFill>
            <w14:solidFill>
              <w14:schemeClr w14:val="tx1"/>
            </w14:solidFill>
          </w14:textFill>
        </w:rPr>
        <w:t>医院</w:t>
      </w:r>
      <w:r>
        <w:rPr>
          <w:rFonts w:hint="eastAsia" w:ascii="宋体" w:hAnsi="宋体" w:cs="宋体"/>
          <w:color w:val="000000" w:themeColor="text1"/>
          <w:kern w:val="0"/>
          <w:szCs w:val="21"/>
          <w14:textFill>
            <w14:solidFill>
              <w14:schemeClr w14:val="tx1"/>
            </w14:solidFill>
          </w14:textFill>
        </w:rPr>
        <w:t>场所的有形资产(包括但不限于机器设备等)，所有权均归</w:t>
      </w:r>
      <w:r>
        <w:rPr>
          <w:rFonts w:hint="eastAsia" w:ascii="宋体" w:hAnsi="宋体" w:cs="宋体"/>
          <w:color w:val="000000" w:themeColor="text1"/>
          <w:kern w:val="0"/>
          <w:szCs w:val="21"/>
          <w:lang w:eastAsia="zh-CN"/>
          <w14:textFill>
            <w14:solidFill>
              <w14:schemeClr w14:val="tx1"/>
            </w14:solidFill>
          </w14:textFill>
        </w:rPr>
        <w:t>服务商</w:t>
      </w:r>
      <w:r>
        <w:rPr>
          <w:rFonts w:hint="eastAsia" w:ascii="宋体" w:hAnsi="宋体" w:cs="宋体"/>
          <w:color w:val="000000" w:themeColor="text1"/>
          <w:kern w:val="0"/>
          <w:szCs w:val="21"/>
          <w14:textFill>
            <w14:solidFill>
              <w14:schemeClr w14:val="tx1"/>
            </w14:solidFill>
          </w14:textFill>
        </w:rPr>
        <w:t>，项目合作期限届</w:t>
      </w:r>
      <w:r>
        <w:rPr>
          <w:rFonts w:hint="eastAsia" w:ascii="宋体" w:hAnsi="宋体" w:cs="宋体"/>
          <w:color w:val="000000" w:themeColor="text1"/>
          <w:kern w:val="0"/>
          <w:szCs w:val="21"/>
          <w:lang w:eastAsia="zh-CN"/>
          <w14:textFill>
            <w14:solidFill>
              <w14:schemeClr w14:val="tx1"/>
            </w14:solidFill>
          </w14:textFill>
        </w:rPr>
        <w:t>满后</w:t>
      </w:r>
      <w:r>
        <w:rPr>
          <w:rFonts w:hint="eastAsia" w:ascii="宋体" w:hAnsi="宋体" w:cs="宋体"/>
          <w:color w:val="000000" w:themeColor="text1"/>
          <w:kern w:val="0"/>
          <w:szCs w:val="21"/>
          <w14:textFill>
            <w14:solidFill>
              <w14:schemeClr w14:val="tx1"/>
            </w14:solidFill>
          </w14:textFill>
        </w:rPr>
        <w:t>，</w:t>
      </w:r>
      <w:r>
        <w:rPr>
          <w:rFonts w:hint="eastAsia" w:ascii="宋体" w:hAnsi="宋体" w:cs="宋体"/>
          <w:color w:val="000000" w:themeColor="text1"/>
          <w:kern w:val="0"/>
          <w:szCs w:val="21"/>
          <w:lang w:eastAsia="zh-CN"/>
          <w14:textFill>
            <w14:solidFill>
              <w14:schemeClr w14:val="tx1"/>
            </w14:solidFill>
          </w14:textFill>
        </w:rPr>
        <w:t>服务商</w:t>
      </w:r>
      <w:r>
        <w:rPr>
          <w:rFonts w:hint="eastAsia" w:ascii="宋体" w:hAnsi="宋体" w:cs="宋体"/>
          <w:color w:val="000000" w:themeColor="text1"/>
          <w:kern w:val="0"/>
          <w:szCs w:val="21"/>
          <w14:textFill>
            <w14:solidFill>
              <w14:schemeClr w14:val="tx1"/>
            </w14:solidFill>
          </w14:textFill>
        </w:rPr>
        <w:t>有权处置用于本项目的所有有形资产。</w:t>
      </w:r>
    </w:p>
    <w:p w14:paraId="0AC7BF75">
      <w:pPr>
        <w:widowControl/>
        <w:spacing w:line="380" w:lineRule="exact"/>
        <w:ind w:firstLine="315" w:firstLineChars="150"/>
        <w:jc w:val="left"/>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(三)SPD中心库建设及药房改造</w:t>
      </w:r>
    </w:p>
    <w:p w14:paraId="5E1619E1">
      <w:pPr>
        <w:widowControl/>
        <w:spacing w:line="380" w:lineRule="exact"/>
        <w:ind w:firstLine="315" w:firstLineChars="150"/>
        <w:jc w:val="left"/>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1.中心库：做到6S管理。</w:t>
      </w:r>
    </w:p>
    <w:p w14:paraId="6C9CE573">
      <w:pPr>
        <w:widowControl/>
        <w:spacing w:line="380" w:lineRule="exact"/>
        <w:ind w:firstLine="315" w:firstLineChars="150"/>
        <w:jc w:val="left"/>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药品库（含阴凉库、冷库、常温库等）局部装修改造，具体面积以实际为准。安装药库系统及药架等软硬件。</w:t>
      </w:r>
    </w:p>
    <w:p w14:paraId="1E5EA6CB">
      <w:pPr>
        <w:widowControl/>
        <w:spacing w:line="380" w:lineRule="exact"/>
        <w:ind w:firstLine="315" w:firstLineChars="150"/>
        <w:jc w:val="left"/>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2.药房：根据医院业务开展情况逐步配置及建设。</w:t>
      </w:r>
    </w:p>
    <w:p w14:paraId="6171A3AB">
      <w:pPr>
        <w:widowControl/>
        <w:spacing w:line="380" w:lineRule="exact"/>
        <w:ind w:firstLine="315" w:firstLineChars="150"/>
        <w:jc w:val="left"/>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lang w:val="en-US" w:eastAsia="zh-CN"/>
          <w14:textFill>
            <w14:solidFill>
              <w14:schemeClr w14:val="tx1"/>
            </w14:solidFill>
          </w14:textFill>
        </w:rPr>
        <w:t>新</w:t>
      </w:r>
      <w:r>
        <w:rPr>
          <w:rFonts w:hint="eastAsia" w:ascii="宋体" w:hAnsi="宋体" w:cs="宋体"/>
          <w:color w:val="000000" w:themeColor="text1"/>
          <w:kern w:val="0"/>
          <w:szCs w:val="21"/>
          <w14:textFill>
            <w14:solidFill>
              <w14:schemeClr w14:val="tx1"/>
            </w14:solidFill>
          </w14:textFill>
        </w:rPr>
        <w:t>门诊药房、中心药房设备安装改造</w:t>
      </w:r>
      <w:r>
        <w:rPr>
          <w:rFonts w:hint="eastAsia" w:ascii="宋体" w:hAnsi="宋体" w:cs="宋体"/>
          <w:color w:val="000000" w:themeColor="text1"/>
          <w:kern w:val="0"/>
          <w:szCs w:val="21"/>
          <w:lang w:val="en-US" w:eastAsia="zh-CN"/>
          <w14:textFill>
            <w14:solidFill>
              <w14:schemeClr w14:val="tx1"/>
            </w14:solidFill>
          </w14:textFill>
        </w:rPr>
        <w:t>及</w:t>
      </w:r>
      <w:r>
        <w:rPr>
          <w:rFonts w:hint="eastAsia" w:ascii="宋体" w:hAnsi="宋体" w:cs="宋体"/>
          <w:color w:val="000000" w:themeColor="text1"/>
          <w:kern w:val="0"/>
          <w:szCs w:val="21"/>
          <w14:textFill>
            <w14:solidFill>
              <w14:schemeClr w14:val="tx1"/>
            </w14:solidFill>
          </w14:textFill>
        </w:rPr>
        <w:t>配备智能药架等软硬件。</w:t>
      </w:r>
    </w:p>
    <w:p w14:paraId="0277ACF7">
      <w:pPr>
        <w:widowControl/>
        <w:spacing w:line="380" w:lineRule="exact"/>
        <w:ind w:firstLine="316" w:firstLineChars="150"/>
        <w:jc w:val="left"/>
        <w:rPr>
          <w:rFonts w:hint="eastAsia" w:ascii="宋体" w:hAnsi="宋体" w:cs="宋体"/>
          <w:b/>
          <w:bCs/>
          <w:color w:val="000000" w:themeColor="text1"/>
          <w:kern w:val="0"/>
          <w:szCs w:val="21"/>
          <w14:textFill>
            <w14:solidFill>
              <w14:schemeClr w14:val="tx1"/>
            </w14:solidFill>
          </w14:textFill>
        </w:rPr>
      </w:pPr>
      <w:r>
        <w:rPr>
          <w:rFonts w:hint="eastAsia" w:ascii="宋体" w:hAnsi="宋体"/>
          <w:b/>
          <w:bCs/>
          <w:color w:val="000000" w:themeColor="text1"/>
          <w:szCs w:val="21"/>
          <w14:textFill>
            <w14:solidFill>
              <w14:schemeClr w14:val="tx1"/>
            </w14:solidFill>
          </w14:textFill>
        </w:rPr>
        <w:t>▲</w:t>
      </w:r>
      <w:r>
        <w:rPr>
          <w:rFonts w:hint="eastAsia" w:ascii="宋体" w:hAnsi="宋体" w:cs="宋体"/>
          <w:b/>
          <w:bCs/>
          <w:color w:val="000000" w:themeColor="text1"/>
          <w:kern w:val="0"/>
          <w:szCs w:val="21"/>
          <w14:textFill>
            <w14:solidFill>
              <w14:schemeClr w14:val="tx1"/>
            </w14:solidFill>
          </w14:textFill>
        </w:rPr>
        <w:t>(四)SPD服务平台投入</w:t>
      </w:r>
    </w:p>
    <w:p w14:paraId="7C6610A6">
      <w:pPr>
        <w:widowControl/>
        <w:spacing w:line="380" w:lineRule="exact"/>
        <w:ind w:firstLine="316" w:firstLineChars="150"/>
        <w:jc w:val="left"/>
        <w:rPr>
          <w:rFonts w:hint="eastAsia" w:ascii="宋体" w:hAnsi="宋体" w:cs="宋体"/>
          <w:b/>
          <w:bCs/>
          <w:color w:val="000000" w:themeColor="text1"/>
          <w:kern w:val="0"/>
          <w:szCs w:val="21"/>
          <w14:textFill>
            <w14:solidFill>
              <w14:schemeClr w14:val="tx1"/>
            </w14:solidFill>
          </w14:textFill>
        </w:rPr>
      </w:pPr>
      <w:r>
        <w:rPr>
          <w:rFonts w:hint="eastAsia" w:ascii="宋体" w:hAnsi="宋体" w:cs="宋体"/>
          <w:b/>
          <w:bCs/>
          <w:color w:val="000000" w:themeColor="text1"/>
          <w:kern w:val="0"/>
          <w:szCs w:val="21"/>
          <w14:textFill>
            <w14:solidFill>
              <w14:schemeClr w14:val="tx1"/>
            </w14:solidFill>
          </w14:textFill>
        </w:rPr>
        <w:t>1.</w:t>
      </w:r>
      <w:r>
        <w:rPr>
          <w:rFonts w:hint="eastAsia" w:ascii="宋体" w:hAnsi="宋体" w:cs="宋体"/>
          <w:b/>
          <w:bCs/>
          <w:color w:val="000000" w:themeColor="text1"/>
          <w:kern w:val="0"/>
          <w:szCs w:val="21"/>
          <w:lang w:val="en-US" w:eastAsia="zh-CN"/>
          <w14:textFill>
            <w14:solidFill>
              <w14:schemeClr w14:val="tx1"/>
            </w14:solidFill>
          </w14:textFill>
        </w:rPr>
        <w:t>服务平台所需硬件</w:t>
      </w:r>
      <w:r>
        <w:rPr>
          <w:rFonts w:hint="eastAsia" w:ascii="宋体" w:hAnsi="宋体" w:cs="宋体"/>
          <w:b/>
          <w:bCs/>
          <w:color w:val="000000" w:themeColor="text1"/>
          <w:kern w:val="0"/>
          <w:szCs w:val="21"/>
          <w14:textFill>
            <w14:solidFill>
              <w14:schemeClr w14:val="tx1"/>
            </w14:solidFill>
          </w14:textFill>
        </w:rPr>
        <w:t>。</w:t>
      </w:r>
    </w:p>
    <w:p w14:paraId="6A8F8BA5">
      <w:pPr>
        <w:widowControl/>
        <w:spacing w:line="380" w:lineRule="exact"/>
        <w:ind w:firstLine="316" w:firstLineChars="150"/>
        <w:jc w:val="left"/>
        <w:rPr>
          <w:rFonts w:hint="eastAsia" w:ascii="宋体" w:hAnsi="宋体" w:cs="宋体"/>
          <w:b/>
          <w:bCs/>
          <w:color w:val="000000" w:themeColor="text1"/>
          <w:kern w:val="0"/>
          <w:szCs w:val="21"/>
          <w14:textFill>
            <w14:solidFill>
              <w14:schemeClr w14:val="tx1"/>
            </w14:solidFill>
          </w14:textFill>
        </w:rPr>
      </w:pPr>
      <w:r>
        <w:rPr>
          <w:rFonts w:hint="eastAsia" w:ascii="宋体" w:hAnsi="宋体" w:cs="宋体"/>
          <w:b/>
          <w:bCs/>
          <w:color w:val="000000" w:themeColor="text1"/>
          <w:kern w:val="0"/>
          <w:szCs w:val="21"/>
          <w14:textFill>
            <w14:solidFill>
              <w14:schemeClr w14:val="tx1"/>
            </w14:solidFill>
          </w14:textFill>
        </w:rPr>
        <w:t>2.软件安装明细</w:t>
      </w:r>
    </w:p>
    <w:p w14:paraId="4D947C5C">
      <w:pPr>
        <w:widowControl/>
        <w:spacing w:line="380" w:lineRule="exact"/>
        <w:ind w:firstLine="316" w:firstLineChars="150"/>
        <w:jc w:val="left"/>
        <w:rPr>
          <w:rFonts w:hint="eastAsia" w:ascii="宋体" w:hAnsi="宋体" w:cs="宋体"/>
          <w:b/>
          <w:bCs/>
          <w:color w:val="000000" w:themeColor="text1"/>
          <w:kern w:val="0"/>
          <w:szCs w:val="21"/>
          <w14:textFill>
            <w14:solidFill>
              <w14:schemeClr w14:val="tx1"/>
            </w14:solidFill>
          </w14:textFill>
        </w:rPr>
      </w:pPr>
      <w:r>
        <w:rPr>
          <w:rFonts w:hint="eastAsia" w:ascii="宋体" w:hAnsi="宋体" w:cs="宋体"/>
          <w:b/>
          <w:bCs/>
          <w:color w:val="000000" w:themeColor="text1"/>
          <w:kern w:val="0"/>
          <w:szCs w:val="21"/>
          <w14:textFill>
            <w14:solidFill>
              <w14:schemeClr w14:val="tx1"/>
            </w14:solidFill>
          </w14:textFill>
        </w:rPr>
        <w:t>供应链平台、SPD系统（含电子资质证照管理）、毒麻系统、冷链温控系统，需达到科室二级库（药库、门急诊药房、中心药房）零库存管理。</w:t>
      </w:r>
    </w:p>
    <w:p w14:paraId="2C758172">
      <w:pPr>
        <w:widowControl/>
        <w:spacing w:line="380" w:lineRule="exact"/>
        <w:ind w:firstLine="316" w:firstLineChars="150"/>
        <w:jc w:val="left"/>
        <w:rPr>
          <w:rFonts w:hint="eastAsia" w:ascii="宋体" w:hAnsi="宋体" w:cs="宋体"/>
          <w:color w:val="000000" w:themeColor="text1"/>
          <w:kern w:val="0"/>
          <w:szCs w:val="21"/>
          <w14:textFill>
            <w14:solidFill>
              <w14:schemeClr w14:val="tx1"/>
            </w14:solidFill>
          </w14:textFill>
        </w:rPr>
      </w:pPr>
      <w:r>
        <w:rPr>
          <w:rFonts w:hint="eastAsia" w:ascii="宋体" w:hAnsi="宋体"/>
          <w:b/>
          <w:bCs/>
          <w:color w:val="000000" w:themeColor="text1"/>
          <w:szCs w:val="21"/>
          <w14:textFill>
            <w14:solidFill>
              <w14:schemeClr w14:val="tx1"/>
            </w14:solidFill>
          </w14:textFill>
        </w:rPr>
        <w:t>▲</w:t>
      </w:r>
      <w:r>
        <w:rPr>
          <w:rFonts w:hint="eastAsia" w:ascii="宋体" w:hAnsi="宋体" w:cs="宋体"/>
          <w:b/>
          <w:bCs/>
          <w:color w:val="000000" w:themeColor="text1"/>
          <w:kern w:val="0"/>
          <w:szCs w:val="21"/>
          <w14:textFill>
            <w14:solidFill>
              <w14:schemeClr w14:val="tx1"/>
            </w14:solidFill>
          </w14:textFill>
        </w:rPr>
        <w:t>(五)人员配置投入情况</w:t>
      </w:r>
    </w:p>
    <w:p w14:paraId="7D6C7F7B">
      <w:pPr>
        <w:widowControl/>
        <w:spacing w:line="380" w:lineRule="exact"/>
        <w:ind w:firstLine="316" w:firstLineChars="150"/>
        <w:jc w:val="left"/>
        <w:rPr>
          <w:rFonts w:hint="eastAsia" w:ascii="宋体" w:hAnsi="宋体" w:cs="宋体"/>
          <w:color w:val="000000" w:themeColor="text1"/>
          <w:kern w:val="0"/>
          <w:szCs w:val="21"/>
          <w14:textFill>
            <w14:solidFill>
              <w14:schemeClr w14:val="tx1"/>
            </w14:solidFill>
          </w14:textFill>
        </w:rPr>
      </w:pPr>
      <w:r>
        <w:rPr>
          <w:rFonts w:hint="eastAsia" w:ascii="宋体" w:hAnsi="宋体" w:cs="宋体"/>
          <w:b/>
          <w:bCs/>
          <w:color w:val="000000" w:themeColor="text1"/>
          <w:kern w:val="0"/>
          <w:szCs w:val="21"/>
          <w14:textFill>
            <w14:solidFill>
              <w14:schemeClr w14:val="tx1"/>
            </w14:solidFill>
          </w14:textFill>
        </w:rPr>
        <w:t>药库、中心药房、门急诊药房投入现场工作人员≥</w:t>
      </w:r>
      <w:r>
        <w:rPr>
          <w:rFonts w:hint="eastAsia" w:ascii="宋体" w:hAnsi="宋体" w:cs="宋体"/>
          <w:b/>
          <w:bCs/>
          <w:color w:val="000000" w:themeColor="text1"/>
          <w:kern w:val="0"/>
          <w:szCs w:val="21"/>
          <w:lang w:val="en-US" w:eastAsia="zh-CN"/>
          <w14:textFill>
            <w14:solidFill>
              <w14:schemeClr w14:val="tx1"/>
            </w14:solidFill>
          </w14:textFill>
        </w:rPr>
        <w:t>5</w:t>
      </w:r>
      <w:r>
        <w:rPr>
          <w:rFonts w:hint="eastAsia" w:ascii="宋体" w:hAnsi="宋体" w:cs="宋体"/>
          <w:b/>
          <w:bCs/>
          <w:color w:val="000000" w:themeColor="text1"/>
          <w:kern w:val="0"/>
          <w:szCs w:val="21"/>
          <w14:textFill>
            <w14:solidFill>
              <w14:schemeClr w14:val="tx1"/>
            </w14:solidFill>
          </w14:textFill>
        </w:rPr>
        <w:t>人，负责药库药品维护、储存、养护、发放等工作。配置人员需符合相应工作岗位资质要求，满足业务工作需求并及时调整配置</w:t>
      </w:r>
      <w:r>
        <w:rPr>
          <w:rFonts w:hint="eastAsia" w:ascii="宋体" w:hAnsi="宋体" w:cs="宋体"/>
          <w:color w:val="000000" w:themeColor="text1"/>
          <w:kern w:val="0"/>
          <w:szCs w:val="21"/>
          <w14:textFill>
            <w14:solidFill>
              <w14:schemeClr w14:val="tx1"/>
            </w14:solidFill>
          </w14:textFill>
        </w:rPr>
        <w:t>。</w:t>
      </w:r>
    </w:p>
    <w:p w14:paraId="731A03A6">
      <w:pPr>
        <w:widowControl/>
        <w:spacing w:line="380" w:lineRule="exact"/>
        <w:ind w:firstLine="315" w:firstLineChars="150"/>
        <w:jc w:val="left"/>
        <w:rPr>
          <w:rFonts w:ascii="宋体" w:hAnsi="宋体" w:cs="宋体"/>
          <w:color w:val="auto"/>
          <w:kern w:val="0"/>
          <w:szCs w:val="21"/>
        </w:rPr>
      </w:pPr>
      <w:r>
        <w:rPr>
          <w:rFonts w:hint="eastAsia" w:ascii="宋体" w:hAnsi="宋体" w:cs="宋体"/>
          <w:color w:val="000000" w:themeColor="text1"/>
          <w:kern w:val="0"/>
          <w:szCs w:val="21"/>
          <w14:textFill>
            <w14:solidFill>
              <w14:schemeClr w14:val="tx1"/>
            </w14:solidFill>
          </w14:textFill>
        </w:rPr>
        <w:t xml:space="preserve"> (六)服务期限内</w:t>
      </w:r>
      <w:r>
        <w:rPr>
          <w:rFonts w:hint="eastAsia" w:ascii="宋体" w:hAnsi="宋体" w:cs="宋体"/>
          <w:color w:val="000000" w:themeColor="text1"/>
          <w:kern w:val="0"/>
          <w:szCs w:val="21"/>
          <w:lang w:eastAsia="zh-CN"/>
          <w14:textFill>
            <w14:solidFill>
              <w14:schemeClr w14:val="tx1"/>
            </w14:solidFill>
          </w14:textFill>
        </w:rPr>
        <w:t>服务商</w:t>
      </w:r>
      <w:r>
        <w:rPr>
          <w:rFonts w:hint="eastAsia" w:ascii="宋体" w:hAnsi="宋体" w:cs="宋体"/>
          <w:color w:val="000000" w:themeColor="text1"/>
          <w:kern w:val="0"/>
          <w:szCs w:val="21"/>
          <w14:textFill>
            <w14:solidFill>
              <w14:schemeClr w14:val="tx1"/>
            </w14:solidFill>
          </w14:textFill>
        </w:rPr>
        <w:t>承担水电费</w:t>
      </w:r>
      <w:r>
        <w:rPr>
          <w:rFonts w:hint="eastAsia" w:ascii="宋体" w:hAnsi="宋体" w:cs="宋体"/>
          <w:color w:val="auto"/>
          <w:kern w:val="0"/>
          <w:szCs w:val="21"/>
        </w:rPr>
        <w:t>及水电分户安装费用。</w:t>
      </w:r>
    </w:p>
    <w:p w14:paraId="40872CD4">
      <w:pPr>
        <w:widowControl/>
        <w:spacing w:line="380" w:lineRule="exact"/>
        <w:ind w:firstLine="315" w:firstLineChars="150"/>
        <w:jc w:val="left"/>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w:t>
      </w:r>
    </w:p>
    <w:p w14:paraId="0DE937AD">
      <w:pPr>
        <w:widowControl/>
        <w:spacing w:line="380" w:lineRule="exact"/>
        <w:ind w:firstLine="420" w:firstLineChars="200"/>
        <w:jc w:val="left"/>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(七)其他建设要求</w:t>
      </w:r>
    </w:p>
    <w:p w14:paraId="6F64D3BA">
      <w:pPr>
        <w:widowControl/>
        <w:spacing w:line="380" w:lineRule="exact"/>
        <w:ind w:firstLine="316" w:firstLineChars="150"/>
        <w:jc w:val="left"/>
        <w:rPr>
          <w:rFonts w:hint="eastAsia" w:ascii="宋体" w:hAnsi="宋体" w:cs="宋体"/>
          <w:color w:val="000000" w:themeColor="text1"/>
          <w:kern w:val="0"/>
          <w:szCs w:val="21"/>
          <w14:textFill>
            <w14:solidFill>
              <w14:schemeClr w14:val="tx1"/>
            </w14:solidFill>
          </w14:textFill>
        </w:rPr>
      </w:pPr>
      <w:r>
        <w:rPr>
          <w:rFonts w:hint="eastAsia" w:ascii="宋体" w:hAnsi="宋体"/>
          <w:b/>
          <w:bCs/>
          <w:color w:val="000000" w:themeColor="text1"/>
          <w:szCs w:val="21"/>
          <w14:textFill>
            <w14:solidFill>
              <w14:schemeClr w14:val="tx1"/>
            </w14:solidFill>
          </w14:textFill>
        </w:rPr>
        <w:t>▲</w:t>
      </w:r>
      <w:r>
        <w:rPr>
          <w:rFonts w:hint="eastAsia" w:ascii="宋体" w:hAnsi="宋体" w:cs="宋体"/>
          <w:b/>
          <w:bCs/>
          <w:color w:val="000000" w:themeColor="text1"/>
          <w:kern w:val="0"/>
          <w:szCs w:val="21"/>
          <w14:textFill>
            <w14:solidFill>
              <w14:schemeClr w14:val="tx1"/>
            </w14:solidFill>
          </w14:textFill>
        </w:rPr>
        <w:t>1.</w:t>
      </w:r>
      <w:r>
        <w:rPr>
          <w:rFonts w:hint="eastAsia" w:ascii="宋体" w:hAnsi="宋体" w:cs="宋体"/>
          <w:b/>
          <w:bCs/>
          <w:color w:val="000000" w:themeColor="text1"/>
          <w:kern w:val="0"/>
          <w:szCs w:val="21"/>
          <w:lang w:eastAsia="zh-CN"/>
          <w14:textFill>
            <w14:solidFill>
              <w14:schemeClr w14:val="tx1"/>
            </w14:solidFill>
          </w14:textFill>
        </w:rPr>
        <w:t>服务商</w:t>
      </w:r>
      <w:r>
        <w:rPr>
          <w:rFonts w:hint="eastAsia" w:ascii="宋体" w:hAnsi="宋体" w:cs="宋体"/>
          <w:b/>
          <w:bCs/>
          <w:color w:val="000000" w:themeColor="text1"/>
          <w:kern w:val="0"/>
          <w:szCs w:val="21"/>
          <w14:textFill>
            <w14:solidFill>
              <w14:schemeClr w14:val="tx1"/>
            </w14:solidFill>
          </w14:textFill>
        </w:rPr>
        <w:t>必须保证能对接院方现有系统及管理模式</w:t>
      </w:r>
      <w:r>
        <w:rPr>
          <w:rFonts w:hint="eastAsia" w:ascii="宋体" w:hAnsi="宋体" w:cs="宋体"/>
          <w:color w:val="000000" w:themeColor="text1"/>
          <w:kern w:val="0"/>
          <w:szCs w:val="21"/>
          <w14:textFill>
            <w14:solidFill>
              <w14:schemeClr w14:val="tx1"/>
            </w14:solidFill>
          </w14:textFill>
        </w:rPr>
        <w:t>。</w:t>
      </w:r>
    </w:p>
    <w:p w14:paraId="00BAFFC6">
      <w:pPr>
        <w:widowControl/>
        <w:spacing w:line="380" w:lineRule="exact"/>
        <w:ind w:firstLine="315" w:firstLineChars="150"/>
        <w:jc w:val="left"/>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2.以上未提到的软件、硬件如未补充会影响系统方案实施和总体运行成效的，</w:t>
      </w:r>
      <w:r>
        <w:rPr>
          <w:rFonts w:hint="eastAsia" w:ascii="宋体" w:hAnsi="宋体" w:cs="宋体"/>
          <w:color w:val="000000" w:themeColor="text1"/>
          <w:kern w:val="0"/>
          <w:szCs w:val="21"/>
          <w:lang w:eastAsia="zh-CN"/>
          <w14:textFill>
            <w14:solidFill>
              <w14:schemeClr w14:val="tx1"/>
            </w14:solidFill>
          </w14:textFill>
        </w:rPr>
        <w:t>服务商</w:t>
      </w:r>
      <w:r>
        <w:rPr>
          <w:rFonts w:hint="eastAsia" w:ascii="宋体" w:hAnsi="宋体" w:cs="宋体"/>
          <w:color w:val="000000" w:themeColor="text1"/>
          <w:kern w:val="0"/>
          <w:szCs w:val="21"/>
          <w14:textFill>
            <w14:solidFill>
              <w14:schemeClr w14:val="tx1"/>
            </w14:solidFill>
          </w14:textFill>
        </w:rPr>
        <w:t>在本次投标文件中详细说明并包含其中。</w:t>
      </w:r>
    </w:p>
    <w:p w14:paraId="6FFBA591">
      <w:pPr>
        <w:widowControl/>
        <w:spacing w:line="380" w:lineRule="exact"/>
        <w:ind w:firstLine="316" w:firstLineChars="150"/>
        <w:jc w:val="left"/>
        <w:rPr>
          <w:rFonts w:ascii="宋体" w:hAnsi="宋体" w:cs="宋体"/>
          <w:color w:val="000000" w:themeColor="text1"/>
          <w:kern w:val="0"/>
          <w:szCs w:val="21"/>
          <w14:textFill>
            <w14:solidFill>
              <w14:schemeClr w14:val="tx1"/>
            </w14:solidFill>
          </w14:textFill>
        </w:rPr>
      </w:pPr>
      <w:r>
        <w:rPr>
          <w:rFonts w:hint="eastAsia" w:ascii="宋体" w:hAnsi="宋体"/>
          <w:b/>
          <w:bCs/>
          <w:color w:val="000000" w:themeColor="text1"/>
          <w:szCs w:val="21"/>
          <w14:textFill>
            <w14:solidFill>
              <w14:schemeClr w14:val="tx1"/>
            </w14:solidFill>
          </w14:textFill>
        </w:rPr>
        <w:t>▲</w:t>
      </w:r>
      <w:r>
        <w:rPr>
          <w:rFonts w:hint="eastAsia" w:ascii="宋体" w:hAnsi="宋体" w:cs="宋体"/>
          <w:b/>
          <w:bCs/>
          <w:color w:val="000000" w:themeColor="text1"/>
          <w:kern w:val="0"/>
          <w:szCs w:val="21"/>
          <w14:textFill>
            <w14:solidFill>
              <w14:schemeClr w14:val="tx1"/>
            </w14:solidFill>
          </w14:textFill>
        </w:rPr>
        <w:t>3.</w:t>
      </w:r>
      <w:r>
        <w:rPr>
          <w:rFonts w:hint="eastAsia" w:ascii="宋体" w:hAnsi="宋体" w:cs="宋体"/>
          <w:b/>
          <w:bCs/>
          <w:color w:val="000000" w:themeColor="text1"/>
          <w:kern w:val="0"/>
          <w:szCs w:val="21"/>
          <w:lang w:eastAsia="zh-CN"/>
          <w14:textFill>
            <w14:solidFill>
              <w14:schemeClr w14:val="tx1"/>
            </w14:solidFill>
          </w14:textFill>
        </w:rPr>
        <w:t>医院</w:t>
      </w:r>
      <w:r>
        <w:rPr>
          <w:rFonts w:hint="eastAsia" w:ascii="宋体" w:hAnsi="宋体" w:cs="宋体"/>
          <w:b/>
          <w:bCs/>
          <w:color w:val="000000" w:themeColor="text1"/>
          <w:kern w:val="0"/>
          <w:szCs w:val="21"/>
          <w14:textFill>
            <w14:solidFill>
              <w14:schemeClr w14:val="tx1"/>
            </w14:solidFill>
          </w14:textFill>
        </w:rPr>
        <w:t>始终拥有对医院药品的管理权，包括对药品目录制订、采购、议价、临床使用的管理，</w:t>
      </w:r>
      <w:r>
        <w:rPr>
          <w:rFonts w:hint="eastAsia" w:ascii="宋体" w:hAnsi="宋体" w:cs="宋体"/>
          <w:b/>
          <w:bCs/>
          <w:color w:val="000000" w:themeColor="text1"/>
          <w:kern w:val="0"/>
          <w:szCs w:val="21"/>
          <w:lang w:val="en-US" w:eastAsia="zh-CN"/>
          <w14:textFill>
            <w14:solidFill>
              <w14:schemeClr w14:val="tx1"/>
            </w14:solidFill>
          </w14:textFill>
        </w:rPr>
        <w:t>服务商</w:t>
      </w:r>
      <w:r>
        <w:rPr>
          <w:rFonts w:hint="eastAsia" w:ascii="宋体" w:hAnsi="宋体" w:cs="宋体"/>
          <w:b/>
          <w:bCs/>
          <w:color w:val="000000" w:themeColor="text1"/>
          <w:kern w:val="0"/>
          <w:szCs w:val="21"/>
          <w14:textFill>
            <w14:solidFill>
              <w14:schemeClr w14:val="tx1"/>
            </w14:solidFill>
          </w14:textFill>
        </w:rPr>
        <w:t>不得以任何形式参与院方药事管理及药品的使用管理工作。</w:t>
      </w:r>
    </w:p>
    <w:p w14:paraId="2551A5DB">
      <w:pPr>
        <w:spacing w:line="380" w:lineRule="exact"/>
        <w:ind w:firstLine="207" w:firstLineChars="98"/>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三、医用耗材、试剂（包括高值、低值、检验试剂）</w:t>
      </w:r>
      <w:r>
        <w:rPr>
          <w:rFonts w:ascii="宋体" w:hAnsi="宋体" w:cs="宋体"/>
          <w:b/>
          <w:color w:val="000000" w:themeColor="text1"/>
          <w:szCs w:val="21"/>
          <w14:textFill>
            <w14:solidFill>
              <w14:schemeClr w14:val="tx1"/>
            </w14:solidFill>
          </w14:textFill>
        </w:rPr>
        <w:t>SPD</w:t>
      </w:r>
      <w:r>
        <w:rPr>
          <w:rFonts w:hint="eastAsia" w:ascii="宋体" w:hAnsi="宋体" w:cs="宋体"/>
          <w:b/>
          <w:color w:val="000000" w:themeColor="text1"/>
          <w:szCs w:val="21"/>
          <w14:textFill>
            <w14:solidFill>
              <w14:schemeClr w14:val="tx1"/>
            </w14:solidFill>
          </w14:textFill>
        </w:rPr>
        <w:t>采购要求</w:t>
      </w:r>
    </w:p>
    <w:p w14:paraId="3C518454">
      <w:pPr>
        <w:adjustRightInd w:val="0"/>
        <w:spacing w:line="380" w:lineRule="exact"/>
        <w:ind w:firstLine="211" w:firstLineChars="100"/>
        <w:rPr>
          <w:rFonts w:ascii="宋体" w:hAnsi="宋体"/>
          <w:b/>
          <w:sz w:val="24"/>
        </w:rPr>
      </w:pPr>
      <w:r>
        <w:rPr>
          <w:rFonts w:hint="eastAsia" w:ascii="宋体" w:hAnsi="宋体"/>
          <w:b/>
          <w:szCs w:val="21"/>
        </w:rPr>
        <w:t>（一）医用耗材、试剂（包括高值、低值、检验试剂）SPD服务开展需实现的主要目标</w:t>
      </w:r>
    </w:p>
    <w:p w14:paraId="3A5DC363">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1.为医院构建一套新的医用耗材（包括高值、低值、检验试剂）智能化管理模式，要求设有具体的管理办法、制度、标准流程，能够形成高效运营的管理体系。为医院提供院内耗材的配送服务，实现院内耗材供应的对接。负责对接原有物流平台，保障在独立运营前平稳过渡。</w:t>
      </w:r>
    </w:p>
    <w:p w14:paraId="44727DF1">
      <w:pPr>
        <w:widowControl/>
        <w:spacing w:line="380" w:lineRule="exact"/>
        <w:ind w:firstLine="420" w:firstLineChars="200"/>
        <w:jc w:val="left"/>
        <w:rPr>
          <w:rFonts w:hint="eastAsia" w:ascii="宋体" w:hAnsi="宋体" w:cs="宋体"/>
          <w:kern w:val="0"/>
          <w:szCs w:val="21"/>
        </w:rPr>
      </w:pPr>
      <w:r>
        <w:rPr>
          <w:rFonts w:hint="eastAsia" w:ascii="宋体" w:hAnsi="宋体" w:cs="宋体"/>
          <w:kern w:val="0"/>
          <w:szCs w:val="21"/>
        </w:rPr>
        <w:t>2.要求能实现医院耗材“零库存”管理，高低值耗材消耗后结算；实现物资从科室提出需求到采购、入库、 配送出库、使用消耗的全过程管理，建立符合国家法规要求的医用耗材信息数据库，能实现真实、完整的追溯管理体系和医用耗材动态管理。</w:t>
      </w:r>
    </w:p>
    <w:p w14:paraId="676484AC">
      <w:pPr>
        <w:widowControl/>
        <w:spacing w:line="380" w:lineRule="exact"/>
        <w:ind w:firstLine="420" w:firstLineChars="200"/>
        <w:jc w:val="left"/>
        <w:rPr>
          <w:rFonts w:hint="eastAsia" w:ascii="宋体" w:hAnsi="宋体" w:cs="宋体"/>
          <w:kern w:val="0"/>
          <w:szCs w:val="21"/>
        </w:rPr>
      </w:pPr>
      <w:r>
        <w:rPr>
          <w:rFonts w:hint="eastAsia" w:ascii="宋体" w:hAnsi="宋体" w:cs="宋体"/>
          <w:kern w:val="0"/>
          <w:szCs w:val="21"/>
        </w:rPr>
        <w:t>3.要求能实现资质证照全面电子化管理，对供应商、代理商、厂家、产品、授权书等线上化管理，证件近效期提醒、到效期报警。</w:t>
      </w:r>
    </w:p>
    <w:p w14:paraId="21FE9E30">
      <w:pPr>
        <w:widowControl/>
        <w:spacing w:line="380" w:lineRule="exact"/>
        <w:ind w:firstLine="420" w:firstLineChars="200"/>
        <w:jc w:val="left"/>
        <w:rPr>
          <w:rFonts w:hint="eastAsia" w:ascii="宋体" w:hAnsi="宋体" w:cs="宋体"/>
          <w:kern w:val="0"/>
          <w:szCs w:val="21"/>
        </w:rPr>
      </w:pPr>
      <w:r>
        <w:rPr>
          <w:rFonts w:hint="eastAsia" w:ascii="宋体" w:hAnsi="宋体" w:cs="宋体"/>
          <w:kern w:val="0"/>
          <w:szCs w:val="21"/>
        </w:rPr>
        <w:t>4.要求能实现院内重要物资的数量或成本管控管理，实现可收费材料的流程管理与不可收费材料的进销存管理，实现可收费材料的流程化管理及领用消耗的关联、对不可收费材料提供科室管理及总量使用控制等手段，从科室领用申请源头即对不可收费材料进行成本的事前控制。对带量采购品种等重点管控物资进行大数据分析，智能商业报表展现，红线预警，通知相关部门的重点管控物资的使用情况。</w:t>
      </w:r>
    </w:p>
    <w:p w14:paraId="6D19103C">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5.要求能实现高值医用耗材“一物一码”管理，实现高值耗材从采购计划发出、供应商送货、医院验收、科室领用、科室使用、收费、结算等各个环节全程管理，监控高值耗材的收费与使用病人关联，保障医疗安全。</w:t>
      </w:r>
    </w:p>
    <w:p w14:paraId="3DEA19A3">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6.要求能实现物资采购过程的全面电子化管理，给供应商搭建院外供应链协同平台，与供应商之间建立内外网互通的平台，对院内物、款、票等线上化管理，减少订单的差错率，对整个订单流程可追溯，要求简化工作流程，提高工作效率。</w:t>
      </w:r>
    </w:p>
    <w:p w14:paraId="0DF53C52">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7.要求能实现寄售类高值耗材的消耗后结算管理模式，即日清月结，减轻医院和供应商财务的工作负担，提高工作效率。</w:t>
      </w:r>
    </w:p>
    <w:p w14:paraId="1F29F50C">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8.要求能实现批号效期管理，近效期先出，杜绝浪费。</w:t>
      </w:r>
    </w:p>
    <w:p w14:paraId="134EAF70">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9.要求能实现数据分析应用的长效机制，全面掌控医院运营中的每一个细节。通过丰富多样、直观清晰的统计图快速掌握全院各项经营指标，为医院提供及时准确的决策依据，也有利于提高监控管理的执行效率。通过多角度多种维度的图表分析，对科室工作量、效率和质量不同层面的剖析，以便及时调整管理方式，促进全科经营高效发展，掌握自身工作效率和工作质量，有效进行工作改善；通过不同层面的分析，为提高诊治、医护工作质量提供数据理论支撑。</w:t>
      </w:r>
    </w:p>
    <w:p w14:paraId="49773ED9">
      <w:pPr>
        <w:adjustRightInd w:val="0"/>
        <w:spacing w:line="380" w:lineRule="exact"/>
        <w:ind w:firstLine="413" w:firstLineChars="196"/>
        <w:rPr>
          <w:rFonts w:hint="eastAsia" w:ascii="宋体" w:hAnsi="宋体"/>
          <w:b/>
          <w:szCs w:val="21"/>
        </w:rPr>
      </w:pPr>
      <w:bookmarkStart w:id="8" w:name="_Toc96242906"/>
      <w:r>
        <w:rPr>
          <w:rFonts w:hint="eastAsia" w:ascii="宋体" w:hAnsi="宋体"/>
          <w:b/>
          <w:szCs w:val="21"/>
        </w:rPr>
        <w:t>（二）医用耗材、试剂（包括高值、低值、检验试剂）SPD运营商主要服务内容</w:t>
      </w:r>
      <w:bookmarkEnd w:id="8"/>
    </w:p>
    <w:p w14:paraId="42FC9D5C">
      <w:pPr>
        <w:widowControl/>
        <w:spacing w:line="380" w:lineRule="exact"/>
        <w:ind w:firstLine="420" w:firstLineChars="200"/>
        <w:jc w:val="left"/>
        <w:rPr>
          <w:rFonts w:hint="eastAsia" w:ascii="宋体" w:hAnsi="宋体" w:cs="宋体"/>
          <w:kern w:val="0"/>
          <w:szCs w:val="21"/>
        </w:rPr>
      </w:pPr>
      <w:r>
        <w:rPr>
          <w:rFonts w:hint="eastAsia" w:ascii="宋体" w:hAnsi="宋体" w:cs="宋体"/>
          <w:kern w:val="0"/>
          <w:szCs w:val="21"/>
        </w:rPr>
        <w:t>1.搭建一套满足</w:t>
      </w:r>
      <w:r>
        <w:rPr>
          <w:rFonts w:hint="eastAsia" w:ascii="宋体" w:hAnsi="宋体" w:cs="宋体"/>
          <w:kern w:val="0"/>
          <w:szCs w:val="21"/>
          <w:lang w:eastAsia="zh-CN"/>
        </w:rPr>
        <w:t>医院</w:t>
      </w:r>
      <w:r>
        <w:rPr>
          <w:rFonts w:hint="eastAsia" w:ascii="宋体" w:hAnsi="宋体" w:cs="宋体"/>
          <w:kern w:val="0"/>
          <w:szCs w:val="21"/>
        </w:rPr>
        <w:t>实际管理需求的医用耗材(包括高值、低值、检验试剂)智能化物流信息化管理平台，该平台能够与</w:t>
      </w:r>
      <w:r>
        <w:rPr>
          <w:rFonts w:hint="eastAsia" w:ascii="宋体" w:hAnsi="宋体" w:cs="宋体"/>
          <w:kern w:val="0"/>
          <w:szCs w:val="21"/>
          <w:lang w:eastAsia="zh-CN"/>
        </w:rPr>
        <w:t>医院</w:t>
      </w:r>
      <w:r>
        <w:rPr>
          <w:rFonts w:hint="eastAsia" w:ascii="宋体" w:hAnsi="宋体" w:cs="宋体"/>
          <w:kern w:val="0"/>
          <w:szCs w:val="21"/>
        </w:rPr>
        <w:t>现有的手麻系统、HIS、HRP、LIS等数据平台系统实现连接（具体情况可于现场踏堪时了解），并按照</w:t>
      </w:r>
      <w:r>
        <w:rPr>
          <w:rFonts w:hint="eastAsia" w:ascii="宋体" w:hAnsi="宋体" w:cs="宋体"/>
          <w:kern w:val="0"/>
          <w:szCs w:val="21"/>
          <w:lang w:eastAsia="zh-CN"/>
        </w:rPr>
        <w:t>医院</w:t>
      </w:r>
      <w:r>
        <w:rPr>
          <w:rFonts w:hint="eastAsia" w:ascii="宋体" w:hAnsi="宋体" w:cs="宋体"/>
          <w:kern w:val="0"/>
          <w:szCs w:val="21"/>
        </w:rPr>
        <w:t>要求进行定制化开发，负责平台网络运行设施的建设。</w:t>
      </w:r>
      <w:r>
        <w:rPr>
          <w:rFonts w:hint="eastAsia" w:ascii="宋体" w:hAnsi="宋体" w:cs="宋体"/>
          <w:kern w:val="0"/>
          <w:szCs w:val="21"/>
          <w:lang w:val="en-US" w:eastAsia="zh-CN"/>
        </w:rPr>
        <w:t>负责</w:t>
      </w:r>
      <w:r>
        <w:rPr>
          <w:rFonts w:hint="eastAsia" w:ascii="宋体" w:hAnsi="宋体" w:cs="宋体"/>
          <w:kern w:val="0"/>
          <w:szCs w:val="21"/>
        </w:rPr>
        <w:t>承担相应建设费用、所需接口改造费用、日常维护费用。</w:t>
      </w:r>
    </w:p>
    <w:p w14:paraId="07F92893">
      <w:pPr>
        <w:widowControl/>
        <w:spacing w:line="380" w:lineRule="exact"/>
        <w:ind w:firstLine="420" w:firstLineChars="200"/>
        <w:jc w:val="left"/>
        <w:rPr>
          <w:rFonts w:hint="eastAsia" w:ascii="宋体" w:hAnsi="宋体" w:cs="宋体"/>
          <w:kern w:val="0"/>
          <w:szCs w:val="21"/>
        </w:rPr>
      </w:pPr>
      <w:r>
        <w:rPr>
          <w:rFonts w:hint="eastAsia" w:ascii="宋体" w:hAnsi="宋体" w:cs="宋体"/>
          <w:kern w:val="0"/>
          <w:szCs w:val="21"/>
        </w:rPr>
        <w:t>2.负责</w:t>
      </w:r>
      <w:r>
        <w:rPr>
          <w:rFonts w:hint="eastAsia" w:ascii="宋体" w:hAnsi="宋体" w:cs="宋体"/>
          <w:kern w:val="0"/>
          <w:szCs w:val="21"/>
          <w:lang w:eastAsia="zh-CN"/>
        </w:rPr>
        <w:t>医院</w:t>
      </w:r>
      <w:r>
        <w:rPr>
          <w:rFonts w:hint="eastAsia" w:ascii="宋体" w:hAnsi="宋体" w:cs="宋体"/>
          <w:kern w:val="0"/>
          <w:szCs w:val="21"/>
        </w:rPr>
        <w:t>各级消耗点(包括临床科室、手术室、介入室等)的建设，使其能够满足智能化模式的有效运行(二级库内要配备电脑、移动PDA设备，高值科室配置RFID高值耗材智能柜等)，负责对配置的相关设备设施进行维护保养。</w:t>
      </w:r>
    </w:p>
    <w:p w14:paraId="274E0680">
      <w:pPr>
        <w:widowControl/>
        <w:spacing w:line="380" w:lineRule="exact"/>
        <w:ind w:firstLine="420" w:firstLineChars="200"/>
        <w:jc w:val="left"/>
        <w:rPr>
          <w:rFonts w:hint="eastAsia" w:ascii="宋体" w:hAnsi="宋体" w:cs="宋体"/>
          <w:kern w:val="0"/>
          <w:szCs w:val="21"/>
        </w:rPr>
      </w:pPr>
      <w:r>
        <w:rPr>
          <w:rFonts w:hint="eastAsia" w:ascii="宋体" w:hAnsi="宋体" w:cs="宋体"/>
          <w:kern w:val="0"/>
          <w:szCs w:val="21"/>
        </w:rPr>
        <w:t>3.负责</w:t>
      </w:r>
      <w:r>
        <w:rPr>
          <w:rFonts w:hint="eastAsia" w:ascii="宋体" w:hAnsi="宋体" w:cs="宋体"/>
          <w:kern w:val="0"/>
          <w:szCs w:val="21"/>
          <w:lang w:eastAsia="zh-CN"/>
        </w:rPr>
        <w:t>医院</w:t>
      </w:r>
      <w:r>
        <w:rPr>
          <w:rFonts w:hint="eastAsia" w:ascii="宋体" w:hAnsi="宋体" w:cs="宋体"/>
          <w:kern w:val="0"/>
          <w:szCs w:val="21"/>
        </w:rPr>
        <w:t>库房装修布局改造升级，医院配送中心库、周转库及医院智能控制中心，按医院需求设置屏幕位置和数量，显示包括但不限于库房（含二级库房）温度、湿度、监控，日出入库数据、库存预警和配送情况动态数据等，各临床科室二级库、检验科冷库、常温库等区域（具体情况以</w:t>
      </w:r>
      <w:r>
        <w:rPr>
          <w:rFonts w:hint="eastAsia" w:ascii="宋体" w:hAnsi="宋体" w:cs="宋体"/>
          <w:kern w:val="0"/>
          <w:szCs w:val="21"/>
          <w:lang w:eastAsia="zh-CN"/>
        </w:rPr>
        <w:t>医院</w:t>
      </w:r>
      <w:r>
        <w:rPr>
          <w:rFonts w:hint="eastAsia" w:ascii="宋体" w:hAnsi="宋体" w:cs="宋体"/>
          <w:kern w:val="0"/>
          <w:szCs w:val="21"/>
        </w:rPr>
        <w:t>医院实际需求为准）。</w:t>
      </w:r>
    </w:p>
    <w:p w14:paraId="65A6C1A7">
      <w:pPr>
        <w:widowControl/>
        <w:spacing w:line="380" w:lineRule="exact"/>
        <w:ind w:firstLine="420" w:firstLineChars="200"/>
        <w:jc w:val="left"/>
        <w:rPr>
          <w:rFonts w:hint="eastAsia" w:ascii="宋体" w:hAnsi="宋体" w:cs="宋体"/>
          <w:kern w:val="0"/>
          <w:szCs w:val="21"/>
        </w:rPr>
      </w:pPr>
      <w:r>
        <w:rPr>
          <w:rFonts w:hint="eastAsia" w:ascii="宋体" w:hAnsi="宋体" w:cs="宋体"/>
          <w:kern w:val="0"/>
          <w:szCs w:val="21"/>
        </w:rPr>
        <w:t>4.提供</w:t>
      </w:r>
      <w:r>
        <w:rPr>
          <w:rFonts w:hint="eastAsia" w:ascii="宋体" w:hAnsi="宋体" w:cs="宋体"/>
          <w:kern w:val="0"/>
          <w:szCs w:val="21"/>
          <w:lang w:eastAsia="zh-CN"/>
        </w:rPr>
        <w:t>医院</w:t>
      </w:r>
      <w:r>
        <w:rPr>
          <w:rFonts w:hint="eastAsia" w:ascii="宋体" w:hAnsi="宋体" w:cs="宋体"/>
          <w:kern w:val="0"/>
          <w:szCs w:val="21"/>
        </w:rPr>
        <w:t>耗材物流管理服务，实现</w:t>
      </w:r>
      <w:r>
        <w:rPr>
          <w:rFonts w:hint="eastAsia" w:ascii="宋体" w:hAnsi="宋体" w:cs="宋体"/>
          <w:kern w:val="0"/>
          <w:szCs w:val="21"/>
          <w:lang w:eastAsia="zh-CN"/>
        </w:rPr>
        <w:t>医院</w:t>
      </w:r>
      <w:r>
        <w:rPr>
          <w:rFonts w:hint="eastAsia" w:ascii="宋体" w:hAnsi="宋体" w:cs="宋体"/>
          <w:kern w:val="0"/>
          <w:szCs w:val="21"/>
        </w:rPr>
        <w:t>医用耗材零库存管理，保障</w:t>
      </w:r>
      <w:r>
        <w:rPr>
          <w:rFonts w:hint="eastAsia" w:ascii="宋体" w:hAnsi="宋体" w:cs="宋体"/>
          <w:kern w:val="0"/>
          <w:szCs w:val="21"/>
          <w:lang w:eastAsia="zh-CN"/>
        </w:rPr>
        <w:t>医院</w:t>
      </w:r>
      <w:r>
        <w:rPr>
          <w:rFonts w:hint="eastAsia" w:ascii="宋体" w:hAnsi="宋体" w:cs="宋体"/>
          <w:kern w:val="0"/>
          <w:szCs w:val="21"/>
        </w:rPr>
        <w:t>医用耗材、试剂采购供给和</w:t>
      </w:r>
      <w:r>
        <w:rPr>
          <w:rFonts w:hint="eastAsia" w:ascii="宋体" w:hAnsi="宋体" w:cs="宋体"/>
          <w:kern w:val="0"/>
          <w:szCs w:val="21"/>
          <w:lang w:eastAsia="zh-CN"/>
        </w:rPr>
        <w:t>医院</w:t>
      </w:r>
      <w:r>
        <w:rPr>
          <w:rFonts w:hint="eastAsia" w:ascii="宋体" w:hAnsi="宋体" w:cs="宋体"/>
          <w:kern w:val="0"/>
          <w:szCs w:val="21"/>
        </w:rPr>
        <w:t>院内配送。派驻服务人员要求技术熟练，服务热情、素质过硬，其人数要求能够满足日常系统运维服务和院内物流配送服务需求，</w:t>
      </w:r>
      <w:r>
        <w:rPr>
          <w:rFonts w:hint="eastAsia" w:ascii="宋体" w:hAnsi="宋体" w:cs="宋体"/>
          <w:kern w:val="0"/>
          <w:szCs w:val="21"/>
          <w:lang w:eastAsia="zh-CN"/>
        </w:rPr>
        <w:t>服务商</w:t>
      </w:r>
      <w:r>
        <w:rPr>
          <w:rFonts w:hint="eastAsia" w:ascii="宋体" w:hAnsi="宋体" w:cs="宋体"/>
          <w:kern w:val="0"/>
          <w:szCs w:val="21"/>
        </w:rPr>
        <w:t>正常派驻运营服务人员不得少于</w:t>
      </w:r>
      <w:r>
        <w:rPr>
          <w:rFonts w:hint="eastAsia" w:ascii="宋体" w:hAnsi="宋体" w:cs="宋体"/>
          <w:kern w:val="0"/>
          <w:szCs w:val="21"/>
          <w:lang w:val="en-US" w:eastAsia="zh-CN"/>
        </w:rPr>
        <w:t>4</w:t>
      </w:r>
      <w:r>
        <w:rPr>
          <w:rFonts w:hint="eastAsia" w:ascii="宋体" w:hAnsi="宋体" w:cs="宋体"/>
          <w:kern w:val="0"/>
          <w:szCs w:val="21"/>
        </w:rPr>
        <w:t>人（项目运营后期根据实际运营情况进行调整），主要负责运营管理、物流配送服务、技术运维服务工作等，运营过程中产生的办公费用、人员费用自行承担。为</w:t>
      </w:r>
      <w:r>
        <w:rPr>
          <w:rFonts w:hint="eastAsia" w:ascii="宋体" w:hAnsi="宋体" w:cs="宋体"/>
          <w:kern w:val="0"/>
          <w:szCs w:val="21"/>
          <w:lang w:eastAsia="zh-CN"/>
        </w:rPr>
        <w:t>医院</w:t>
      </w:r>
      <w:r>
        <w:rPr>
          <w:rFonts w:hint="eastAsia" w:ascii="宋体" w:hAnsi="宋体" w:cs="宋体"/>
          <w:kern w:val="0"/>
          <w:szCs w:val="21"/>
        </w:rPr>
        <w:t>建设一套标准化、规范化的培训管理体系、质量管理体系、运营管理体系和服务评价体系。对</w:t>
      </w:r>
      <w:r>
        <w:rPr>
          <w:rFonts w:hint="eastAsia" w:ascii="宋体" w:hAnsi="宋体" w:cs="宋体"/>
          <w:kern w:val="0"/>
          <w:szCs w:val="21"/>
          <w:lang w:eastAsia="zh-CN"/>
        </w:rPr>
        <w:t>医院</w:t>
      </w:r>
      <w:r>
        <w:rPr>
          <w:rFonts w:hint="eastAsia" w:ascii="宋体" w:hAnsi="宋体" w:cs="宋体"/>
          <w:kern w:val="0"/>
          <w:szCs w:val="21"/>
        </w:rPr>
        <w:t>的相关使用人员进行系统操作培训，直至熟练掌握。</w:t>
      </w:r>
    </w:p>
    <w:p w14:paraId="54674AB1">
      <w:pPr>
        <w:adjustRightInd w:val="0"/>
        <w:snapToGrid w:val="0"/>
        <w:spacing w:line="380" w:lineRule="exact"/>
        <w:ind w:firstLine="420" w:firstLineChars="200"/>
        <w:jc w:val="left"/>
        <w:rPr>
          <w:rFonts w:hint="eastAsia" w:ascii="宋体" w:hAnsi="宋体" w:cs="宋体"/>
          <w:kern w:val="0"/>
          <w:szCs w:val="21"/>
        </w:rPr>
      </w:pPr>
      <w:r>
        <w:rPr>
          <w:rFonts w:hint="eastAsia" w:ascii="宋体" w:hAnsi="宋体" w:cs="宋体"/>
          <w:kern w:val="0"/>
          <w:szCs w:val="21"/>
        </w:rPr>
        <w:t>5.有完善的服务质量保证体系和制度，把好服务质量关，承诺对</w:t>
      </w:r>
      <w:r>
        <w:rPr>
          <w:rFonts w:hint="eastAsia" w:ascii="宋体" w:hAnsi="宋体" w:cs="宋体"/>
          <w:kern w:val="0"/>
          <w:szCs w:val="21"/>
          <w:lang w:eastAsia="zh-CN"/>
        </w:rPr>
        <w:t>医院</w:t>
      </w:r>
      <w:r>
        <w:rPr>
          <w:rFonts w:hint="eastAsia" w:ascii="宋体" w:hAnsi="宋体" w:cs="宋体"/>
          <w:kern w:val="0"/>
          <w:szCs w:val="21"/>
        </w:rPr>
        <w:t>的服务质量负责，并接受</w:t>
      </w:r>
      <w:r>
        <w:rPr>
          <w:rFonts w:hint="eastAsia" w:ascii="宋体" w:hAnsi="宋体" w:cs="宋体"/>
          <w:kern w:val="0"/>
          <w:szCs w:val="21"/>
          <w:lang w:eastAsia="zh-CN"/>
        </w:rPr>
        <w:t>医院</w:t>
      </w:r>
      <w:r>
        <w:rPr>
          <w:rFonts w:hint="eastAsia" w:ascii="宋体" w:hAnsi="宋体" w:cs="宋体"/>
          <w:kern w:val="0"/>
          <w:szCs w:val="21"/>
        </w:rPr>
        <w:t>的服务考核。</w:t>
      </w:r>
    </w:p>
    <w:p w14:paraId="54DE8C0F">
      <w:pPr>
        <w:adjustRightInd w:val="0"/>
        <w:snapToGrid w:val="0"/>
        <w:spacing w:line="380" w:lineRule="exact"/>
        <w:ind w:firstLine="420" w:firstLineChars="200"/>
        <w:jc w:val="left"/>
        <w:rPr>
          <w:rFonts w:hint="eastAsia" w:ascii="宋体" w:hAnsi="宋体"/>
          <w:szCs w:val="21"/>
        </w:rPr>
      </w:pPr>
      <w:r>
        <w:rPr>
          <w:rFonts w:hint="eastAsia" w:ascii="宋体" w:hAnsi="宋体" w:cs="宋体"/>
          <w:szCs w:val="21"/>
        </w:rPr>
        <w:t>6.严格按照</w:t>
      </w:r>
      <w:r>
        <w:rPr>
          <w:rFonts w:hint="eastAsia" w:ascii="宋体" w:hAnsi="宋体" w:cs="宋体"/>
          <w:szCs w:val="21"/>
          <w:lang w:eastAsia="zh-CN"/>
        </w:rPr>
        <w:t>医院</w:t>
      </w:r>
      <w:r>
        <w:rPr>
          <w:rFonts w:hint="eastAsia" w:ascii="宋体" w:hAnsi="宋体" w:cs="宋体"/>
          <w:szCs w:val="21"/>
        </w:rPr>
        <w:t>要求提供使用产品的品牌、产地、型号、价格、供应商进行统一配送。严禁自行更改品牌、价格、更换供应商等违规操作。所有医用耗材经过SPD中心库办理相关验货手续，合格后再配送至各二级库。针对执行定数包补货的科室，</w:t>
      </w:r>
      <w:r>
        <w:rPr>
          <w:rFonts w:hint="eastAsia" w:ascii="宋体" w:hAnsi="宋体" w:cs="宋体"/>
          <w:szCs w:val="21"/>
          <w:lang w:eastAsia="zh-CN"/>
        </w:rPr>
        <w:t>服务商</w:t>
      </w:r>
      <w:r>
        <w:rPr>
          <w:rFonts w:hint="eastAsia" w:ascii="宋体" w:hAnsi="宋体" w:cs="宋体"/>
          <w:szCs w:val="21"/>
        </w:rPr>
        <w:t>根据SPD系统中各科室所设置的库存上下限，制定补货计划，进行主动补货，通常情况补货频率为1天1科室1次；执行申领的科室，每周做一次申领大计划配送，其他临时申领的每天送1次。紧急补货应在</w:t>
      </w:r>
      <w:r>
        <w:rPr>
          <w:rFonts w:hint="eastAsia" w:ascii="宋体" w:hAnsi="宋体" w:cs="宋体"/>
          <w:szCs w:val="21"/>
          <w:lang w:val="en-US" w:eastAsia="zh-CN"/>
        </w:rPr>
        <w:t>30分钟</w:t>
      </w:r>
      <w:r>
        <w:rPr>
          <w:rFonts w:hint="eastAsia" w:ascii="宋体" w:hAnsi="宋体" w:cs="宋体"/>
          <w:szCs w:val="21"/>
        </w:rPr>
        <w:t>内送达科室（除笔数多、等电梯耗时多的情况外）</w:t>
      </w:r>
      <w:r>
        <w:rPr>
          <w:rFonts w:hint="eastAsia" w:ascii="宋体" w:hAnsi="宋体" w:cs="宋体"/>
          <w:kern w:val="0"/>
          <w:szCs w:val="21"/>
          <w:lang w:bidi="ar"/>
        </w:rPr>
        <w:t>。</w:t>
      </w:r>
    </w:p>
    <w:p w14:paraId="6EF74654">
      <w:pPr>
        <w:snapToGrid w:val="0"/>
        <w:spacing w:line="360" w:lineRule="exact"/>
        <w:rPr>
          <w:rFonts w:hint="eastAsia" w:ascii="宋体" w:hAnsi="宋体" w:cs="宋体"/>
          <w:b/>
          <w:bCs/>
          <w:szCs w:val="21"/>
        </w:rPr>
      </w:pPr>
      <w:r>
        <w:rPr>
          <w:rFonts w:hint="eastAsia" w:ascii="宋体" w:hAnsi="宋体" w:cs="宋体"/>
          <w:szCs w:val="21"/>
        </w:rPr>
        <w:t>（</w:t>
      </w:r>
      <w:r>
        <w:rPr>
          <w:rFonts w:hint="eastAsia" w:ascii="宋体" w:hAnsi="宋体" w:cs="宋体"/>
          <w:szCs w:val="21"/>
          <w:lang w:val="en-US" w:eastAsia="zh-CN"/>
        </w:rPr>
        <w:t>三</w:t>
      </w:r>
      <w:r>
        <w:rPr>
          <w:rFonts w:hint="eastAsia" w:ascii="宋体" w:hAnsi="宋体" w:cs="宋体"/>
          <w:szCs w:val="21"/>
        </w:rPr>
        <w:t>）院内物流延伸服务平台软件的功能及技术要求</w:t>
      </w:r>
    </w:p>
    <w:p w14:paraId="7A4DFAB5">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1.供应链管理系统功能要求</w:t>
      </w:r>
    </w:p>
    <w:p w14:paraId="3D42012E">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1.1医院SPD供应链管理系统（供应商端）</w:t>
      </w:r>
    </w:p>
    <w:p w14:paraId="41D7CE01">
      <w:pPr>
        <w:widowControl/>
        <w:numPr>
          <w:ilvl w:val="0"/>
          <w:numId w:val="0"/>
        </w:numPr>
        <w:spacing w:line="380" w:lineRule="exact"/>
        <w:ind w:firstLine="630" w:firstLineChars="300"/>
        <w:jc w:val="left"/>
        <w:rPr>
          <w:rFonts w:hint="eastAsia" w:ascii="宋体" w:hAnsi="宋体" w:cs="宋体"/>
          <w:kern w:val="0"/>
          <w:szCs w:val="21"/>
        </w:rPr>
      </w:pPr>
      <w:r>
        <w:rPr>
          <w:rFonts w:hint="eastAsia" w:ascii="宋体" w:hAnsi="宋体" w:cs="宋体"/>
          <w:kern w:val="0"/>
          <w:szCs w:val="21"/>
        </w:rPr>
        <w:t>实现医用耗材采购计划的自动推送和供货商配送单制作，通过标准化接口向SPD供应链平台（医院端）等提供标准信息数据，保证院外供应商数据及院内业务信息数据统一规范标准化，达到院内外信息互通统一管理。</w:t>
      </w:r>
    </w:p>
    <w:p w14:paraId="4F679692">
      <w:pPr>
        <w:widowControl/>
        <w:numPr>
          <w:ilvl w:val="0"/>
          <w:numId w:val="1"/>
        </w:numPr>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支持多层的B/S应用架构，支持浏览器访问。</w:t>
      </w:r>
    </w:p>
    <w:p w14:paraId="16D4569A">
      <w:pPr>
        <w:widowControl/>
        <w:numPr>
          <w:ilvl w:val="0"/>
          <w:numId w:val="1"/>
        </w:numPr>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满足供应商、医院等不同角色的功能权限与数据权限。</w:t>
      </w:r>
    </w:p>
    <w:p w14:paraId="7FE5676C">
      <w:pPr>
        <w:widowControl/>
        <w:numPr>
          <w:ilvl w:val="0"/>
          <w:numId w:val="1"/>
        </w:numPr>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统一编码和供应关系对照，包括供应商对照、医院商品对照、供应商商品对照等目录管理，实现通过平台统一管理。</w:t>
      </w:r>
    </w:p>
    <w:p w14:paraId="1514CC62">
      <w:pPr>
        <w:widowControl/>
        <w:numPr>
          <w:ilvl w:val="0"/>
          <w:numId w:val="1"/>
        </w:numPr>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订单管理，供应商可查看医院上传的采购订单，支持采购单直接生成供货配送单，支持部分配送的采购单继续生成供货配送单，支持供货单添加多批号信息。</w:t>
      </w:r>
    </w:p>
    <w:p w14:paraId="786F21C3">
      <w:pPr>
        <w:widowControl/>
        <w:numPr>
          <w:ilvl w:val="0"/>
          <w:numId w:val="1"/>
        </w:numPr>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配送单管理，可根据SPD供应链平台（医院端）回传的验收结果更新供货记录状态和实收数。</w:t>
      </w:r>
    </w:p>
    <w:p w14:paraId="46831782">
      <w:pPr>
        <w:widowControl/>
        <w:numPr>
          <w:ilvl w:val="0"/>
          <w:numId w:val="1"/>
        </w:numPr>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可以实时同步医院中心库的手工入库配送单。</w:t>
      </w:r>
    </w:p>
    <w:p w14:paraId="5060B0D7">
      <w:pPr>
        <w:widowControl/>
        <w:numPr>
          <w:ilvl w:val="0"/>
          <w:numId w:val="1"/>
        </w:numPr>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结算管理。结算单绑发票功能，供应商可看到医院对发票的审批情况。</w:t>
      </w:r>
    </w:p>
    <w:p w14:paraId="0ED2ACE2">
      <w:pPr>
        <w:widowControl/>
        <w:numPr>
          <w:ilvl w:val="0"/>
          <w:numId w:val="1"/>
        </w:numPr>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证照管理：支持资质证照全面电子化管理，对供应商证照、商品证照、厂商证照、代理商证照、授权书、授权链条等进行线上化管理。可以根据医院管理要求及器械分类设置不同证照的完整度要求。每个授权环节都有独立的证照管理，具备证件近效期提醒、到效期报警，支持证照审核结果实时查看。证照管理，支持OCR识别技术，可以自动识别供应商营业执照等证照信息。</w:t>
      </w:r>
    </w:p>
    <w:p w14:paraId="73094C6F">
      <w:pPr>
        <w:widowControl/>
        <w:numPr>
          <w:ilvl w:val="0"/>
          <w:numId w:val="1"/>
        </w:numPr>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支持对接国家耗材编码库。</w:t>
      </w:r>
    </w:p>
    <w:p w14:paraId="727B1204">
      <w:pPr>
        <w:widowControl/>
        <w:numPr>
          <w:ilvl w:val="0"/>
          <w:numId w:val="1"/>
        </w:numPr>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平台支持系统短信通知供应商订单信息。</w:t>
      </w:r>
    </w:p>
    <w:p w14:paraId="6A37AF55">
      <w:pPr>
        <w:widowControl/>
        <w:numPr>
          <w:ilvl w:val="0"/>
          <w:numId w:val="1"/>
        </w:numPr>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支持供应商查询在院寄售库存。</w:t>
      </w:r>
    </w:p>
    <w:p w14:paraId="7EB868A2">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2.院内医用耗材精细化管理系统功能要求</w:t>
      </w:r>
    </w:p>
    <w:p w14:paraId="4F2CEED2">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2.1医院SPD供应链管理系统中心库管理模块（院内端）</w:t>
      </w:r>
    </w:p>
    <w:p w14:paraId="79D19967">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中心库实现集中化运营服务，包括协助医用耗材品规品种的信息化准入标准建设，高值耗材院内统一赋码，常备耗材统一仓储，以及院内耗材配送等工作内容；为临床科室提供二级库精细化管理，包括二级库补货、拣选、库存、效期预警、盘点、消耗结算等工作。支持国产化改造并根据医院需求免费完成改造。</w:t>
      </w:r>
    </w:p>
    <w:p w14:paraId="45B71D96">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（1）商品管理，支持商品目录多重分类管理，包括医保分类、财务分类、通用分类等，支持不少于6种分类；HIS目录新增，SPD同步更新，保持编码一致；国家27位医保码同步、自动更新、映射校验；</w:t>
      </w:r>
    </w:p>
    <w:p w14:paraId="5B06AB40">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（2）商品管理，支持上传产品外观图片；</w:t>
      </w:r>
    </w:p>
    <w:p w14:paraId="1650A4E8">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（3）商品管理模块支持调价管控，自动完整留存每笔调价明细记录；调价单据可配置审批流程，经权限管理人员审批后方可生效；调价数据一键同步更新至HIS收费系统，保障收费价格实时一致；</w:t>
      </w:r>
    </w:p>
    <w:p w14:paraId="54F7E2BD">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（4）系统审批，支持自主定制审批流程，</w:t>
      </w:r>
      <w:r>
        <w:rPr>
          <w:rFonts w:hint="eastAsia" w:ascii="宋体" w:hAnsi="宋体" w:cs="宋体"/>
          <w:kern w:val="0"/>
          <w:szCs w:val="21"/>
          <w:lang w:eastAsia="zh-CN"/>
        </w:rPr>
        <w:t>医院</w:t>
      </w:r>
      <w:r>
        <w:rPr>
          <w:rFonts w:hint="eastAsia" w:ascii="宋体" w:hAnsi="宋体" w:cs="宋体"/>
          <w:kern w:val="0"/>
          <w:szCs w:val="21"/>
        </w:rPr>
        <w:t>可根据实际工作需要，设置审批流，流程清晰合理可追溯；</w:t>
      </w:r>
    </w:p>
    <w:p w14:paraId="075E3E08">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（5）采购管理，支持手工或自动生成采购计划，审批通过后生效；</w:t>
      </w:r>
    </w:p>
    <w:p w14:paraId="66797EF2">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（6）采购管理，支持按设置的规则对全院采购计划进行拆分或整合，发送医院供应商（SPD供应链供应商端）；</w:t>
      </w:r>
    </w:p>
    <w:p w14:paraId="6F736532">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（7）采购管理，支持采购订单状态实时更新；</w:t>
      </w:r>
    </w:p>
    <w:p w14:paraId="42D3A529">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（8）采购管理，支持科室专科专用商品的便捷申购，申领单号可随采购计划同步至SPD供应链平台（供应商端），所申领产品经平台配送入库时能自动识别科室申购单，实现一键直送科室入库（专购出库）；</w:t>
      </w:r>
    </w:p>
    <w:p w14:paraId="3231EF37">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（9）入库验收，支持独立收货、验收环节，验收信息同步更新至SPD供应链平台（供应商端）；</w:t>
      </w:r>
    </w:p>
    <w:p w14:paraId="0BF2ABD0">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（10）入库验收，支持合格证等信息的上传和查询；</w:t>
      </w:r>
    </w:p>
    <w:p w14:paraId="78F9E6C4">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（11）除平台系统入库验收外，支持手工收货验收商品，信息并能同步更新至SPD供应链平台（供应商端）；</w:t>
      </w:r>
    </w:p>
    <w:p w14:paraId="4B4AA02B">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（12）采购入库，支持证照（至少包含厂家生产经营许可证、配送商医疗器械经营许可证、耗材注册证或备案证）有效期时限提醒，证照过期拦截相关耗材的采购、配送、收货功能；</w:t>
      </w:r>
    </w:p>
    <w:p w14:paraId="16137D39">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（13）中心库管理，支持商品定数包、非定数包管理两种模式的切换，以应对不同的精细化管理需求；</w:t>
      </w:r>
    </w:p>
    <w:p w14:paraId="26037ECB">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（14）中心库管理，支持对同一品种，可实现不同科室不同定数包规格发货设置；</w:t>
      </w:r>
    </w:p>
    <w:p w14:paraId="155C1858">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（15）中心库管理，提供全院、中心库、二级库三个维度的截止库存查询；</w:t>
      </w:r>
    </w:p>
    <w:p w14:paraId="0D58D957">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（16）中心库管理，支持中心库通过手持PDA进行盘点功能；</w:t>
      </w:r>
    </w:p>
    <w:p w14:paraId="4E6B92C0">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（17）中心库管理，按照不同科室设定补货规则，触发补货规则后支持主动配送补货；</w:t>
      </w:r>
    </w:p>
    <w:p w14:paraId="09774BB2">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（18）中心库管理，系统可设置效期预警天数，并生成近效期预警库存记录；</w:t>
      </w:r>
    </w:p>
    <w:p w14:paraId="7ABA2944">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（19）中心库管理，支持推送耗材消耗信息给科室进行二次确认；</w:t>
      </w:r>
    </w:p>
    <w:p w14:paraId="2F5DF6F6">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（20）中心库管理，提供仓库实施作业情况看板。</w:t>
      </w:r>
    </w:p>
    <w:p w14:paraId="625A0B0C">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2.2医院SPD供应链管理系统高值耗材管理模块（院内端）</w:t>
      </w:r>
    </w:p>
    <w:p w14:paraId="412CEF06">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要求该模块需从参与手术的重点科室的耗材管理需求出发，结合医用耗材智能化设备（至少包含RFID技术），实现耗材智能存取、计费关联、无纸化确认等。支持医用耗材入库、出库、库存、有效期等科室日常作业和管理需要，实现对耗材数据监管及分析等的精细化管理。</w:t>
      </w:r>
    </w:p>
    <w:p w14:paraId="06E08EEB">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（1）供应商的跟台套包信息可通过接口对接到SPD供应链平台高值耗材管理模块（院内端）；</w:t>
      </w:r>
    </w:p>
    <w:p w14:paraId="2B13C6E5">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（2）具有UDI静态码和动态码识别技术；</w:t>
      </w:r>
    </w:p>
    <w:p w14:paraId="3D3CEF03">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（3）能够设定耗材库存上下限，系统自动匹配当前库存，自动生成补货预警；</w:t>
      </w:r>
    </w:p>
    <w:p w14:paraId="01370BDB">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（4）支持二级库寄售库存扫码盘点；</w:t>
      </w:r>
    </w:p>
    <w:p w14:paraId="3B004679">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（5）支持高值耗材的消耗后通过接口与HIS计费联动；</w:t>
      </w:r>
    </w:p>
    <w:p w14:paraId="1CA33ACC">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6）支持骨科跟台耗材闭环管理。满足手术使用并实现全程追溯。科室申请→医院审批→系统通知供应商跟台信息→跟台供应商提供耗材备货信息预录入→中心库验收→骨科耗材术后清台即扫码结算，收费与出库自动关联。</w:t>
      </w:r>
    </w:p>
    <w:p w14:paraId="4DE2BBEE">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（7）支持国产化改造并根据医院需求完成改造。</w:t>
      </w:r>
    </w:p>
    <w:p w14:paraId="1C104222">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2.3医院SPD供应链管理系统诊断试剂管理模块（院内端）</w:t>
      </w:r>
    </w:p>
    <w:p w14:paraId="7DE2529D">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该模块需支持诊断试剂入库、出库、库存、有效期批号等科室日常作业和管理需要，实现对试剂数据监管及分析等的精细化管理。</w:t>
      </w:r>
    </w:p>
    <w:p w14:paraId="2B3A07BB">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（1）可设定试剂库存上下限，系统自动匹配当前库存，自动生成补货预警，实现一键确认生成补货采购计划，同时支持采购单的拆分、导出和打印；</w:t>
      </w:r>
    </w:p>
    <w:p w14:paraId="2E635EA3">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（2）系统可针对不同试剂设置不同的效期预警天数，并生成近效期预警库存记录；</w:t>
      </w:r>
    </w:p>
    <w:p w14:paraId="2D59ED15">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（3）扫描出库单确认收货；</w:t>
      </w:r>
    </w:p>
    <w:p w14:paraId="0F576022">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（4）扫码领用试剂消耗，并自动记录追溯领用人、领用时间、领用批号、有效期等；</w:t>
      </w:r>
    </w:p>
    <w:p w14:paraId="5D8DE552">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（5）支持科室退货审批；</w:t>
      </w:r>
    </w:p>
    <w:p w14:paraId="3F46E3BE">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（6）支持设置库存上下限以及月度采购计划，支持根据库存上下限和月度计划自动生成采购订单；支持采购订单审批并推送供应商。</w:t>
      </w:r>
    </w:p>
    <w:p w14:paraId="5034984F">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2.4医院SPD供应链管理系统低值耗材管理模块（院内端）</w:t>
      </w:r>
    </w:p>
    <w:p w14:paraId="54F34012">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具备动态监管医用耗材效期、批号、库存安全量，自动补货预警。</w:t>
      </w:r>
    </w:p>
    <w:p w14:paraId="3EA27722">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（1）临床科室实现扫码确认收货、盘点、消耗等精细化管理；</w:t>
      </w:r>
    </w:p>
    <w:p w14:paraId="02943572">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（2）低值耗材支持定数包管理；</w:t>
      </w:r>
    </w:p>
    <w:p w14:paraId="21ED9883">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（3）支持科室申领、申购操作；</w:t>
      </w:r>
    </w:p>
    <w:p w14:paraId="4AC7077F">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（4）支持科室对一定时间段内消耗数据的签名确认，并显示电子签名；</w:t>
      </w:r>
    </w:p>
    <w:p w14:paraId="78AAB4CD">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（5）支持自制申领模板，一键申领；</w:t>
      </w:r>
    </w:p>
    <w:p w14:paraId="2D2FAD65">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（6）支持科室退货，系统支持多级退货审批；</w:t>
      </w:r>
    </w:p>
    <w:p w14:paraId="6AA851F1">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（7）科室盘点后，自动生成科室盘点表；</w:t>
      </w:r>
    </w:p>
    <w:p w14:paraId="199094DE">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（8）系统支持三级库库存管理模式，支持通过接口与医院HIS关联，支持扫码消耗；</w:t>
      </w:r>
    </w:p>
    <w:p w14:paraId="2CB73179">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（9）支持不同科室间的低值耗材的调拨，并保留调拨轨迹；</w:t>
      </w:r>
    </w:p>
    <w:p w14:paraId="0518E369">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（10）有科室耗材使用不良事件上报模块；</w:t>
      </w:r>
    </w:p>
    <w:p w14:paraId="34B9DAC5">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（11）支持与院内HIS系统关联科室二级库库存管理，做到实时库存更新。</w:t>
      </w:r>
    </w:p>
    <w:p w14:paraId="0E0FB19F">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2.5医院SPD供应链管理系统结算方式</w:t>
      </w:r>
    </w:p>
    <w:p w14:paraId="74284461">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（1）支持日清月结，通过日清月结，便于护士长了解科室的消耗数据及消耗成本，为科室管理提供数据依据；</w:t>
      </w:r>
    </w:p>
    <w:p w14:paraId="3D077AA2">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（2）支持科室自定义周期在线确认消耗数据，为结算数据推送提供确认依据；</w:t>
      </w:r>
    </w:p>
    <w:p w14:paraId="1945D2EE">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（3）支持结算确认单据显示手工签名；</w:t>
      </w:r>
    </w:p>
    <w:p w14:paraId="02E876DA">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（4）支持耗材供应商可登录平台查看完整的结算明细；</w:t>
      </w:r>
    </w:p>
    <w:p w14:paraId="4EE7D177">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（5）支持按任意时间段推送结算数据给供应商进行结算确认；</w:t>
      </w:r>
    </w:p>
    <w:p w14:paraId="38CA1CC3">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（6）支持供应商在线录入发票；</w:t>
      </w:r>
    </w:p>
    <w:p w14:paraId="7827473C">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（7）支持发票维度信息审核功能，勾选相关结算单进行审核，支持批量审核，具有院内审核环节；</w:t>
      </w:r>
    </w:p>
    <w:p w14:paraId="78289BD1">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（8）支持数据下载按照预设的时间段、数据类型等条件，下载的数据应支持多种格式。</w:t>
      </w:r>
    </w:p>
    <w:p w14:paraId="43538EBB">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2.6信息安全</w:t>
      </w:r>
    </w:p>
    <w:p w14:paraId="1D6DCB29">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2.6.1数据隐私安全防护</w:t>
      </w:r>
    </w:p>
    <w:p w14:paraId="5D2FD0FE">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系统可实时监控数据库敏感数据的访问行为，记录所有操作痕迹，识别异常查询指令。</w:t>
      </w:r>
    </w:p>
    <w:p w14:paraId="399F3D77">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2.6.1.1权限管控</w:t>
      </w:r>
    </w:p>
    <w:p w14:paraId="6C477F17">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系统支持按角色配置以下权限：</w:t>
      </w:r>
    </w:p>
    <w:p w14:paraId="20475E66">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（1）页面查询权限：配置后即可访问对应页面并查询数据；</w:t>
      </w:r>
    </w:p>
    <w:p w14:paraId="191F4132">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（2）数据导出权限：配置后可使用页面导出功能。</w:t>
      </w:r>
    </w:p>
    <w:p w14:paraId="4B2DDB65">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2.6.1.2日志记录</w:t>
      </w:r>
    </w:p>
    <w:p w14:paraId="46B31226">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系统自动记录所有数据导出操作日志，包含：</w:t>
      </w:r>
    </w:p>
    <w:p w14:paraId="72C6BE43">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（1）导出页面名称；</w:t>
      </w:r>
    </w:p>
    <w:p w14:paraId="4DCDA0CF">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（2）操作时间戳；</w:t>
      </w:r>
    </w:p>
    <w:p w14:paraId="11FE572F">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（3）操作人信息；</w:t>
      </w:r>
    </w:p>
    <w:p w14:paraId="36AB5FDD">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（4）操作IP地址。</w:t>
      </w:r>
    </w:p>
    <w:p w14:paraId="455D7FBE">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2.7信创要求</w:t>
      </w:r>
    </w:p>
    <w:p w14:paraId="7906D563">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本项目所提供的软件、服务器、数据库等均支持国产化改造。</w:t>
      </w:r>
    </w:p>
    <w:p w14:paraId="701F7939">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3.院内物流平台系统技术要求</w:t>
      </w:r>
    </w:p>
    <w:p w14:paraId="0F296BDD">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3.1 SPD软件技术要求</w:t>
      </w:r>
    </w:p>
    <w:p w14:paraId="34DE7DAC">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（1）系统采用B/S架构，使用面向对象语言开发，支持二次开发，可按照</w:t>
      </w:r>
      <w:r>
        <w:rPr>
          <w:rFonts w:hint="eastAsia" w:ascii="宋体" w:hAnsi="宋体" w:cs="宋体"/>
          <w:kern w:val="0"/>
          <w:szCs w:val="21"/>
          <w:lang w:eastAsia="zh-CN"/>
        </w:rPr>
        <w:t>医院</w:t>
      </w:r>
      <w:r>
        <w:rPr>
          <w:rFonts w:hint="eastAsia" w:ascii="宋体" w:hAnsi="宋体" w:cs="宋体"/>
          <w:kern w:val="0"/>
          <w:szCs w:val="21"/>
        </w:rPr>
        <w:t>的需求进行定制开发及优化；</w:t>
      </w:r>
    </w:p>
    <w:p w14:paraId="1AD85DCB">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（2）支持与医院其他系统的接口对接，对接方式支持WebService、Restful等方式；</w:t>
      </w:r>
    </w:p>
    <w:p w14:paraId="0B80333B">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（3）系统支持跨平台性功能，支持参考或相当于通用的Windows、UNIX、Linux、国产操作系统；</w:t>
      </w:r>
    </w:p>
    <w:p w14:paraId="25B5A18F">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（4）数据库类型采用信创目录下的国产数据库管理软件或支持国产化改造；</w:t>
      </w:r>
    </w:p>
    <w:p w14:paraId="2672B3CB">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（5）支持PDA等手持终端操作，提供APP操作软件，实现PDA手持终端扫描数据与院内物流系统数据进行实时交互；</w:t>
      </w:r>
    </w:p>
    <w:p w14:paraId="128CE267">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（6）实施扫码管理，通过平台实现产品一码溯源，并可以记录阳光采购编码、27 位医保码等信息，且支持实时查询或打印。</w:t>
      </w:r>
    </w:p>
    <w:p w14:paraId="337F2F99">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（7）支持二次开发各类报表及数据提取，并支持以各种图表形式展现。</w:t>
      </w:r>
    </w:p>
    <w:p w14:paraId="74139C30">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（8）支持按自定义时间范围、耗材品类、使用科室、供应厂商、操作人员等多维度筛选条件，调取查询任意历史周期内耗材从采购准入、入库出库、申领使用、退库结算全链路的所有业务数据。</w:t>
      </w:r>
    </w:p>
    <w:p w14:paraId="43270856">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3.2支持UDI管理</w:t>
      </w:r>
    </w:p>
    <w:p w14:paraId="3C120FBB">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系统支持耗材从供应商端到院内端全流程（入出库到结算）UDI追溯管理）。</w:t>
      </w:r>
    </w:p>
    <w:p w14:paraId="2F07C00A">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w:t>
      </w:r>
      <w:r>
        <w:rPr>
          <w:rFonts w:hint="eastAsia" w:ascii="宋体" w:hAnsi="宋体" w:cs="宋体"/>
          <w:kern w:val="0"/>
          <w:szCs w:val="21"/>
          <w:lang w:val="en-US" w:eastAsia="zh-CN"/>
        </w:rPr>
        <w:t>四</w:t>
      </w:r>
      <w:r>
        <w:rPr>
          <w:rFonts w:hint="eastAsia" w:ascii="宋体" w:hAnsi="宋体" w:cs="宋体"/>
          <w:kern w:val="0"/>
          <w:szCs w:val="21"/>
        </w:rPr>
        <w:t>）主要硬件高值耗材智能柜参数</w:t>
      </w:r>
    </w:p>
    <w:p w14:paraId="6E2E1839">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高值耗材智能柜根据医院科室耗材管理要求为医院耗材消耗点提供高值耗材智能柜，互联互通对接提供SPD软件</w:t>
      </w:r>
      <w:r>
        <w:rPr>
          <w:rFonts w:hint="eastAsia" w:ascii="宋体" w:hAnsi="宋体" w:cs="宋体"/>
          <w:kern w:val="0"/>
          <w:szCs w:val="21"/>
          <w:lang w:eastAsia="zh-CN"/>
        </w:rPr>
        <w:t>，</w:t>
      </w:r>
      <w:r>
        <w:rPr>
          <w:rFonts w:hint="eastAsia" w:ascii="宋体" w:hAnsi="宋体" w:cs="宋体"/>
          <w:kern w:val="0"/>
          <w:szCs w:val="21"/>
        </w:rPr>
        <w:t>可以承接原有高值耗材智能柜的运维，后续根据医院业务需求按要求增加。</w:t>
      </w:r>
    </w:p>
    <w:p w14:paraId="1C851149">
      <w:pPr>
        <w:widowControl/>
        <w:spacing w:line="380" w:lineRule="exact"/>
        <w:ind w:firstLine="315" w:firstLineChars="150"/>
        <w:jc w:val="left"/>
        <w:rPr>
          <w:rFonts w:hint="eastAsia" w:ascii="宋体" w:hAnsi="宋体" w:cs="宋体"/>
          <w:kern w:val="0"/>
          <w:szCs w:val="21"/>
        </w:rPr>
      </w:pPr>
      <w:r>
        <w:rPr>
          <w:rFonts w:hint="eastAsia" w:ascii="宋体" w:hAnsi="宋体" w:cs="宋体"/>
          <w:kern w:val="0"/>
          <w:szCs w:val="21"/>
        </w:rPr>
        <w:t>▲</w:t>
      </w:r>
      <w:r>
        <w:rPr>
          <w:rFonts w:hint="eastAsia" w:ascii="宋体" w:hAnsi="宋体" w:cs="宋体"/>
          <w:kern w:val="0"/>
          <w:szCs w:val="21"/>
          <w:lang w:val="en-US" w:eastAsia="zh-CN"/>
        </w:rPr>
        <w:t>四</w:t>
      </w:r>
      <w:r>
        <w:rPr>
          <w:rFonts w:hint="eastAsia" w:ascii="宋体" w:hAnsi="宋体" w:cs="宋体"/>
          <w:kern w:val="0"/>
          <w:szCs w:val="21"/>
        </w:rPr>
        <w:t>.信息保密要求</w:t>
      </w:r>
    </w:p>
    <w:p w14:paraId="62B3F856">
      <w:pPr>
        <w:widowControl/>
        <w:spacing w:line="380" w:lineRule="exact"/>
        <w:ind w:firstLine="315" w:firstLineChars="150"/>
        <w:jc w:val="left"/>
        <w:rPr>
          <w:rFonts w:hint="default" w:ascii="宋体" w:hAnsi="宋体" w:cs="宋体"/>
          <w:kern w:val="0"/>
          <w:szCs w:val="21"/>
          <w:lang w:val="en-US" w:eastAsia="zh-CN"/>
        </w:rPr>
      </w:pPr>
      <w:r>
        <w:rPr>
          <w:rFonts w:hint="eastAsia" w:ascii="宋体" w:hAnsi="宋体" w:cs="宋体"/>
          <w:kern w:val="0"/>
          <w:szCs w:val="21"/>
        </w:rPr>
        <w:t>对医院所有信息承担严格保密义务，保密范围包括但不限于患者信息、医务人员信息、诊疗数据、收费数据、</w:t>
      </w:r>
      <w:r>
        <w:rPr>
          <w:rFonts w:hint="eastAsia" w:ascii="宋体" w:hAnsi="宋体" w:cs="宋体"/>
          <w:kern w:val="0"/>
          <w:szCs w:val="21"/>
          <w:lang w:val="en-US" w:eastAsia="zh-CN"/>
        </w:rPr>
        <w:t>药品</w:t>
      </w:r>
      <w:r>
        <w:rPr>
          <w:rFonts w:hint="eastAsia" w:ascii="宋体" w:hAnsi="宋体" w:cs="宋体"/>
          <w:kern w:val="0"/>
          <w:szCs w:val="21"/>
        </w:rPr>
        <w:t>耗材采购、库存、消耗、结算、供应商、价格等商业数据，以及统方数据、财务数据、管理文件、内部决策信息、系统账号权限等；所有信息仅限本 SPD 项目运营使用，不得用于其他任何目的，严禁复制、传播、泄露、出售、交换或向第三方提供任何保密信息，严禁为</w:t>
      </w:r>
      <w:r>
        <w:rPr>
          <w:rFonts w:hint="eastAsia" w:ascii="宋体" w:hAnsi="宋体" w:cs="宋体"/>
          <w:kern w:val="0"/>
          <w:szCs w:val="21"/>
          <w:lang w:val="en-US" w:eastAsia="zh-CN"/>
        </w:rPr>
        <w:t>药品</w:t>
      </w:r>
      <w:r>
        <w:rPr>
          <w:rFonts w:hint="eastAsia" w:ascii="宋体" w:hAnsi="宋体" w:cs="宋体"/>
          <w:kern w:val="0"/>
          <w:szCs w:val="21"/>
        </w:rPr>
        <w:t>耗材厂商、经销商提供任何形式的数据、报表及统计信息；系统须实行内网部署、数据不上外网、严格权限分级管理、操作日志全程留痕、敏感数据脱敏处理，并纳入医院防统方管理体系，自觉接受纪检、审计、信息等部门的监督检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1" w:fontKey="{75E77FC5-4EEB-4787-A36F-5F7B21EA1C57}"/>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B0A2F5"/>
    <w:multiLevelType w:val="singleLevel"/>
    <w:tmpl w:val="AEB0A2F5"/>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26238C"/>
    <w:rsid w:val="001570FF"/>
    <w:rsid w:val="01EC20E2"/>
    <w:rsid w:val="020E6F7E"/>
    <w:rsid w:val="02AF774A"/>
    <w:rsid w:val="038600EA"/>
    <w:rsid w:val="083E11BD"/>
    <w:rsid w:val="09AC0D9F"/>
    <w:rsid w:val="0D872799"/>
    <w:rsid w:val="1202095F"/>
    <w:rsid w:val="138A52B7"/>
    <w:rsid w:val="162C3563"/>
    <w:rsid w:val="16744C40"/>
    <w:rsid w:val="16B554D6"/>
    <w:rsid w:val="18646F61"/>
    <w:rsid w:val="19530A35"/>
    <w:rsid w:val="1B0D514B"/>
    <w:rsid w:val="1DD4393A"/>
    <w:rsid w:val="1F6F7D9D"/>
    <w:rsid w:val="20203129"/>
    <w:rsid w:val="228E611A"/>
    <w:rsid w:val="23CB6991"/>
    <w:rsid w:val="24D80578"/>
    <w:rsid w:val="26CA158E"/>
    <w:rsid w:val="2BDE53E4"/>
    <w:rsid w:val="2CFF23B6"/>
    <w:rsid w:val="2D684A57"/>
    <w:rsid w:val="30ED19FC"/>
    <w:rsid w:val="34D0301A"/>
    <w:rsid w:val="373C5F4A"/>
    <w:rsid w:val="3B875B1C"/>
    <w:rsid w:val="3D2F28A7"/>
    <w:rsid w:val="3F771003"/>
    <w:rsid w:val="3F962E01"/>
    <w:rsid w:val="447348E6"/>
    <w:rsid w:val="478E74A9"/>
    <w:rsid w:val="49142B9D"/>
    <w:rsid w:val="51221726"/>
    <w:rsid w:val="51B53BE6"/>
    <w:rsid w:val="53141635"/>
    <w:rsid w:val="54F8488B"/>
    <w:rsid w:val="559B7FA6"/>
    <w:rsid w:val="58A21938"/>
    <w:rsid w:val="5B621E02"/>
    <w:rsid w:val="5BC14BBB"/>
    <w:rsid w:val="5E3A7773"/>
    <w:rsid w:val="5E461CD5"/>
    <w:rsid w:val="5F9666F4"/>
    <w:rsid w:val="65D81760"/>
    <w:rsid w:val="68637725"/>
    <w:rsid w:val="68BD7BB4"/>
    <w:rsid w:val="6BB07EF0"/>
    <w:rsid w:val="6BE40B7D"/>
    <w:rsid w:val="6E16606E"/>
    <w:rsid w:val="6FCA476D"/>
    <w:rsid w:val="7053046A"/>
    <w:rsid w:val="71C72AD3"/>
    <w:rsid w:val="724203AC"/>
    <w:rsid w:val="732D4BB8"/>
    <w:rsid w:val="73854B01"/>
    <w:rsid w:val="77533345"/>
    <w:rsid w:val="77D81DF8"/>
    <w:rsid w:val="78710C23"/>
    <w:rsid w:val="7A6510DB"/>
    <w:rsid w:val="7AB42B6F"/>
    <w:rsid w:val="7C26238C"/>
    <w:rsid w:val="7C7A6994"/>
    <w:rsid w:val="7DA02D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annotation reference"/>
    <w:semiHidden/>
    <w:qFormat/>
    <w:uiPriority w:val="99"/>
    <w:rPr>
      <w:sz w:val="21"/>
      <w:szCs w:val="21"/>
    </w:rPr>
  </w:style>
  <w:style w:type="character" w:customStyle="1" w:styleId="6">
    <w:name w:val="15"/>
    <w:basedOn w:val="4"/>
    <w:qFormat/>
    <w:uiPriority w:val="0"/>
    <w:rPr>
      <w:rFonts w:hint="default" w:ascii="Calibri" w:hAnsi="Calibri" w:cs="Calibri"/>
    </w:rPr>
  </w:style>
  <w:style w:type="paragraph" w:customStyle="1" w:styleId="7">
    <w:name w:val="方案正文"/>
    <w:basedOn w:val="1"/>
    <w:next w:val="1"/>
    <w:qFormat/>
    <w:uiPriority w:val="99"/>
    <w:pPr>
      <w:suppressAutoHyphens/>
      <w:spacing w:line="312" w:lineRule="auto"/>
    </w:pPr>
    <w:rPr>
      <w:rFonts w:ascii="Calibri" w:hAnsi="Calibri" w:eastAsia="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7919</Words>
  <Characters>8152</Characters>
  <Lines>0</Lines>
  <Paragraphs>0</Paragraphs>
  <TotalTime>5</TotalTime>
  <ScaleCrop>false</ScaleCrop>
  <LinksUpToDate>false</LinksUpToDate>
  <CharactersWithSpaces>8165</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2025-01-20T07:43:00Z</dcterms:created>
  <dc:creator>素衣</dc:creator>
  <cp:lastModifiedBy>༒</cp:lastModifiedBy>
  <dcterms:modified xsi:type="dcterms:W3CDTF">2026-10-23T00:36:38Z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3A179464DDE64D3E8B8EB08FD7B847D5_11</vt:lpwstr>
  </property>
  <property fmtid="{D5CDD505-2E9C-101B-9397-08002B2CF9AE}" pid="4" name="KSOTemplateDocerSaveRecord">
    <vt:lpwstr>eyJoZGlkIjoiYjBlMGVhOTk4YzA0N2VkN2I4Njc1MzZjNzNjYTNhN2UiLCJ1c2VySWQiOiIyNjk4NDk0NjcifQ==</vt:lpwstr>
  </property>
</Properties>
</file>